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9ED5E">
      <w:pPr>
        <w:pStyle w:val="15"/>
        <w:spacing w:line="0" w:lineRule="atLeast"/>
        <w:jc w:val="center"/>
        <w:outlineLvl w:val="0"/>
        <w:rPr>
          <w:rFonts w:hAnsi="宋体"/>
          <w:color w:val="auto"/>
          <w:highlight w:val="none"/>
        </w:rPr>
      </w:pPr>
    </w:p>
    <w:p w14:paraId="4750064D">
      <w:pPr>
        <w:pStyle w:val="15"/>
        <w:jc w:val="center"/>
        <w:outlineLvl w:val="0"/>
        <w:rPr>
          <w:rFonts w:hAnsi="宋体"/>
          <w:color w:val="auto"/>
          <w:highlight w:val="none"/>
        </w:rPr>
      </w:pPr>
    </w:p>
    <w:p w14:paraId="0C2075A3">
      <w:pPr>
        <w:pStyle w:val="15"/>
        <w:spacing w:line="0" w:lineRule="atLeast"/>
        <w:jc w:val="center"/>
        <w:outlineLvl w:val="0"/>
        <w:rPr>
          <w:rFonts w:hAnsi="宋体"/>
          <w:color w:val="auto"/>
          <w:highlight w:val="none"/>
        </w:rPr>
      </w:pPr>
    </w:p>
    <w:p w14:paraId="4BE65F29">
      <w:pPr>
        <w:pStyle w:val="15"/>
        <w:spacing w:line="0" w:lineRule="atLeast"/>
        <w:jc w:val="center"/>
        <w:outlineLvl w:val="0"/>
        <w:rPr>
          <w:rFonts w:hAnsi="宋体"/>
          <w:color w:val="auto"/>
          <w:sz w:val="72"/>
          <w:highlight w:val="none"/>
        </w:rPr>
      </w:pPr>
    </w:p>
    <w:p w14:paraId="2740C8C3">
      <w:pPr>
        <w:jc w:val="center"/>
        <w:rPr>
          <w:rFonts w:ascii="宋体" w:hAnsi="宋体"/>
          <w:color w:val="auto"/>
          <w:sz w:val="72"/>
          <w:highlight w:val="none"/>
        </w:rPr>
      </w:pPr>
    </w:p>
    <w:p w14:paraId="1A75DB55">
      <w:pPr>
        <w:pStyle w:val="15"/>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14:paraId="5D340D78">
      <w:pPr>
        <w:rPr>
          <w:color w:val="auto"/>
          <w:highlight w:val="none"/>
        </w:rPr>
      </w:pPr>
    </w:p>
    <w:p w14:paraId="7FC371E4">
      <w:pPr>
        <w:pStyle w:val="15"/>
        <w:spacing w:line="0" w:lineRule="atLeast"/>
        <w:ind w:firstLine="720" w:firstLineChars="200"/>
        <w:rPr>
          <w:rFonts w:hAnsi="宋体"/>
          <w:color w:val="auto"/>
          <w:sz w:val="36"/>
          <w:highlight w:val="none"/>
        </w:rPr>
      </w:pPr>
    </w:p>
    <w:p w14:paraId="4C197DD0">
      <w:pPr>
        <w:pStyle w:val="15"/>
        <w:spacing w:line="0" w:lineRule="atLeast"/>
        <w:jc w:val="center"/>
        <w:rPr>
          <w:rFonts w:hAnsi="宋体"/>
          <w:color w:val="auto"/>
          <w:highlight w:val="none"/>
        </w:rPr>
      </w:pPr>
    </w:p>
    <w:p w14:paraId="2FD510EA">
      <w:pPr>
        <w:pStyle w:val="15"/>
        <w:spacing w:line="0" w:lineRule="atLeast"/>
        <w:jc w:val="left"/>
        <w:rPr>
          <w:rFonts w:hAnsi="宋体"/>
          <w:color w:val="auto"/>
          <w:sz w:val="28"/>
          <w:highlight w:val="none"/>
        </w:rPr>
      </w:pPr>
    </w:p>
    <w:p w14:paraId="5441E4F0">
      <w:pPr>
        <w:pStyle w:val="15"/>
        <w:spacing w:line="0" w:lineRule="atLeast"/>
        <w:jc w:val="left"/>
        <w:rPr>
          <w:rFonts w:hAnsi="宋体"/>
          <w:color w:val="auto"/>
          <w:sz w:val="28"/>
          <w:highlight w:val="none"/>
        </w:rPr>
      </w:pPr>
    </w:p>
    <w:p w14:paraId="3F899EF8">
      <w:pPr>
        <w:pStyle w:val="15"/>
        <w:spacing w:line="0" w:lineRule="atLeast"/>
        <w:jc w:val="left"/>
        <w:rPr>
          <w:rFonts w:hAnsi="宋体"/>
          <w:color w:val="auto"/>
          <w:sz w:val="28"/>
          <w:highlight w:val="none"/>
        </w:rPr>
      </w:pPr>
    </w:p>
    <w:p w14:paraId="3B692BE9">
      <w:pPr>
        <w:pStyle w:val="15"/>
        <w:spacing w:line="500" w:lineRule="exact"/>
        <w:rPr>
          <w:rFonts w:hAnsi="宋体"/>
          <w:b/>
          <w:color w:val="auto"/>
          <w:sz w:val="32"/>
          <w:highlight w:val="none"/>
          <w:u w:val="single"/>
        </w:rPr>
      </w:pPr>
      <w:r>
        <w:rPr>
          <w:rFonts w:hint="eastAsia" w:hAnsi="宋体"/>
          <w:b/>
          <w:color w:val="auto"/>
          <w:sz w:val="32"/>
          <w:highlight w:val="none"/>
        </w:rPr>
        <w:t xml:space="preserve">              </w:t>
      </w:r>
    </w:p>
    <w:p w14:paraId="697F0D72">
      <w:pPr>
        <w:pStyle w:val="13"/>
        <w:jc w:val="center"/>
        <w:rPr>
          <w:rFonts w:ascii="宋体" w:hAnsi="宋体"/>
          <w:b/>
          <w:bCs/>
          <w:color w:val="auto"/>
          <w:kern w:val="0"/>
          <w:sz w:val="30"/>
          <w:szCs w:val="30"/>
          <w:highlight w:val="none"/>
          <w:u w:val="none"/>
          <w:rPrChange w:id="0" w:author="方晓毅" w:date="2025-11-20T15:52:42Z">
            <w:rPr>
              <w:rFonts w:ascii="宋体" w:hAnsi="宋体"/>
              <w:b/>
              <w:bCs/>
              <w:color w:val="auto"/>
              <w:kern w:val="0"/>
              <w:sz w:val="30"/>
              <w:szCs w:val="30"/>
              <w:highlight w:val="none"/>
            </w:rPr>
          </w:rPrChang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福建广电网络集</w:t>
      </w:r>
      <w:r>
        <w:rPr>
          <w:rFonts w:hint="eastAsia" w:ascii="宋体" w:hAnsi="宋体"/>
          <w:b/>
          <w:bCs/>
          <w:color w:val="auto"/>
          <w:kern w:val="0"/>
          <w:sz w:val="30"/>
          <w:szCs w:val="30"/>
          <w:highlight w:val="none"/>
          <w:u w:val="none"/>
          <w:rPrChange w:id="1" w:author="方晓毅" w:date="2025-11-20T15:52:42Z">
            <w:rPr>
              <w:rFonts w:hint="eastAsia" w:ascii="宋体" w:hAnsi="宋体"/>
              <w:b/>
              <w:bCs/>
              <w:color w:val="auto"/>
              <w:kern w:val="0"/>
              <w:sz w:val="30"/>
              <w:szCs w:val="30"/>
              <w:highlight w:val="none"/>
            </w:rPr>
          </w:rPrChange>
        </w:rPr>
        <w:t>团</w:t>
      </w:r>
      <w:r>
        <w:rPr>
          <w:rFonts w:hint="eastAsia" w:ascii="宋体" w:hAnsi="宋体"/>
          <w:b/>
          <w:bCs/>
          <w:color w:val="auto"/>
          <w:kern w:val="0"/>
          <w:sz w:val="30"/>
          <w:szCs w:val="30"/>
          <w:highlight w:val="none"/>
          <w:u w:val="none"/>
          <w:lang w:val="en-US" w:eastAsia="zh-CN"/>
          <w:rPrChange w:id="2" w:author="方晓毅" w:date="2025-11-20T15:52:42Z">
            <w:rPr>
              <w:rFonts w:hint="eastAsia" w:ascii="宋体" w:hAnsi="宋体"/>
              <w:b/>
              <w:bCs/>
              <w:color w:val="auto"/>
              <w:kern w:val="0"/>
              <w:sz w:val="30"/>
              <w:szCs w:val="30"/>
              <w:highlight w:val="none"/>
              <w:u w:val="single"/>
              <w:lang w:val="en-US" w:eastAsia="zh-CN"/>
            </w:rPr>
          </w:rPrChange>
        </w:rPr>
        <w:t>德化</w:t>
      </w:r>
      <w:r>
        <w:rPr>
          <w:rFonts w:hint="eastAsia" w:ascii="宋体" w:hAnsi="宋体"/>
          <w:b/>
          <w:bCs/>
          <w:color w:val="auto"/>
          <w:kern w:val="0"/>
          <w:sz w:val="30"/>
          <w:szCs w:val="30"/>
          <w:highlight w:val="none"/>
          <w:u w:val="none"/>
          <w:rPrChange w:id="3" w:author="方晓毅" w:date="2025-11-20T15:52:42Z">
            <w:rPr>
              <w:rFonts w:hint="eastAsia" w:ascii="宋体" w:hAnsi="宋体"/>
              <w:b/>
              <w:bCs/>
              <w:color w:val="auto"/>
              <w:kern w:val="0"/>
              <w:sz w:val="30"/>
              <w:szCs w:val="30"/>
              <w:highlight w:val="none"/>
            </w:rPr>
          </w:rPrChange>
        </w:rPr>
        <w:t xml:space="preserve">分公司 </w:t>
      </w:r>
    </w:p>
    <w:p w14:paraId="409FF840">
      <w:pPr>
        <w:pStyle w:val="13"/>
        <w:jc w:val="center"/>
        <w:rPr>
          <w:rFonts w:ascii="宋体" w:hAnsi="宋体"/>
          <w:b/>
          <w:bCs/>
          <w:color w:val="auto"/>
          <w:kern w:val="0"/>
          <w:sz w:val="30"/>
          <w:szCs w:val="30"/>
          <w:highlight w:val="none"/>
        </w:rPr>
      </w:pPr>
      <w:r>
        <w:rPr>
          <w:rFonts w:hint="eastAsia" w:ascii="宋体" w:hAnsi="宋体"/>
          <w:b/>
          <w:bCs/>
          <w:color w:val="auto"/>
          <w:kern w:val="0"/>
          <w:sz w:val="30"/>
          <w:szCs w:val="30"/>
          <w:highlight w:val="none"/>
          <w:u w:val="none"/>
          <w:rPrChange w:id="4" w:author="方晓毅" w:date="2025-11-20T15:52:42Z">
            <w:rPr>
              <w:rFonts w:hint="eastAsia" w:ascii="宋体" w:hAnsi="宋体"/>
              <w:b/>
              <w:bCs/>
              <w:color w:val="auto"/>
              <w:kern w:val="0"/>
              <w:sz w:val="30"/>
              <w:szCs w:val="30"/>
              <w:highlight w:val="none"/>
            </w:rPr>
          </w:rPrChange>
        </w:rPr>
        <w:t xml:space="preserve">  </w:t>
      </w:r>
      <w:r>
        <w:rPr>
          <w:rFonts w:hint="eastAsia" w:ascii="宋体" w:hAnsi="宋体"/>
          <w:b/>
          <w:bCs/>
          <w:color w:val="auto"/>
          <w:kern w:val="0"/>
          <w:sz w:val="30"/>
          <w:szCs w:val="30"/>
          <w:highlight w:val="none"/>
          <w:u w:val="none"/>
          <w:rPrChange w:id="5" w:author="方晓毅" w:date="2025-11-20T15:52:42Z">
            <w:rPr>
              <w:rFonts w:hint="eastAsia" w:ascii="宋体" w:hAnsi="宋体"/>
              <w:b/>
              <w:bCs/>
              <w:color w:val="auto"/>
              <w:kern w:val="0"/>
              <w:sz w:val="30"/>
              <w:szCs w:val="30"/>
              <w:highlight w:val="none"/>
              <w:u w:val="single"/>
            </w:rPr>
          </w:rPrChange>
        </w:rPr>
        <w:t xml:space="preserve"> 2025年德化乐兴路、凤洋新村等</w:t>
      </w:r>
      <w:r>
        <w:rPr>
          <w:rFonts w:hint="eastAsia" w:hAnsi="宋体"/>
          <w:b/>
          <w:color w:val="auto"/>
          <w:sz w:val="32"/>
          <w:szCs w:val="22"/>
          <w:highlight w:val="none"/>
          <w:u w:val="none"/>
          <w:rPrChange w:id="6" w:author="方晓毅" w:date="2025-11-20T15:52:42Z">
            <w:rPr>
              <w:rFonts w:hint="eastAsia" w:hAnsi="宋体"/>
              <w:b/>
              <w:color w:val="auto"/>
              <w:sz w:val="32"/>
              <w:szCs w:val="22"/>
              <w:highlight w:val="none"/>
            </w:rPr>
          </w:rPrChange>
        </w:rPr>
        <w:t>管道采购</w:t>
      </w:r>
      <w:r>
        <w:rPr>
          <w:rFonts w:hint="eastAsia" w:ascii="宋体" w:hAnsi="宋体"/>
          <w:b/>
          <w:bCs/>
          <w:color w:val="auto"/>
          <w:kern w:val="0"/>
          <w:sz w:val="30"/>
          <w:szCs w:val="30"/>
          <w:highlight w:val="none"/>
          <w:u w:val="none"/>
          <w:rPrChange w:id="7" w:author="方晓毅" w:date="2025-11-20T15:52:42Z">
            <w:rPr>
              <w:rFonts w:hint="eastAsia" w:ascii="宋体" w:hAnsi="宋体"/>
              <w:b/>
              <w:bCs/>
              <w:color w:val="auto"/>
              <w:kern w:val="0"/>
              <w:sz w:val="30"/>
              <w:szCs w:val="30"/>
              <w:highlight w:val="none"/>
            </w:rPr>
          </w:rPrChange>
        </w:rPr>
        <w:t>项</w:t>
      </w:r>
      <w:r>
        <w:rPr>
          <w:rFonts w:hint="eastAsia" w:ascii="宋体" w:hAnsi="宋体"/>
          <w:b/>
          <w:bCs/>
          <w:color w:val="auto"/>
          <w:kern w:val="0"/>
          <w:sz w:val="30"/>
          <w:szCs w:val="30"/>
          <w:highlight w:val="none"/>
        </w:rPr>
        <w:t>目</w:t>
      </w:r>
    </w:p>
    <w:p w14:paraId="786E77FD">
      <w:pPr>
        <w:jc w:val="left"/>
        <w:rPr>
          <w:b/>
          <w:color w:val="auto"/>
          <w:sz w:val="28"/>
          <w:highlight w:val="none"/>
        </w:rPr>
      </w:pPr>
      <w:r>
        <w:rPr>
          <w:rFonts w:hint="eastAsia" w:ascii="宋体" w:hAnsi="宋体"/>
          <w:color w:val="auto"/>
          <w:kern w:val="0"/>
          <w:sz w:val="30"/>
          <w:szCs w:val="30"/>
          <w:highlight w:val="none"/>
        </w:rPr>
        <w:t xml:space="preserve">                  </w:t>
      </w:r>
    </w:p>
    <w:p w14:paraId="096F7D83">
      <w:pPr>
        <w:pStyle w:val="15"/>
        <w:spacing w:line="0" w:lineRule="atLeast"/>
        <w:jc w:val="center"/>
        <w:rPr>
          <w:b/>
          <w:color w:val="auto"/>
          <w:sz w:val="28"/>
          <w:highlight w:val="none"/>
        </w:rPr>
      </w:pPr>
    </w:p>
    <w:p w14:paraId="63DD26C0">
      <w:pPr>
        <w:pStyle w:val="15"/>
        <w:spacing w:line="0" w:lineRule="atLeast"/>
        <w:rPr>
          <w:b/>
          <w:color w:val="auto"/>
          <w:sz w:val="28"/>
          <w:highlight w:val="none"/>
        </w:rPr>
      </w:pPr>
    </w:p>
    <w:p w14:paraId="432E1A9B">
      <w:pPr>
        <w:pStyle w:val="15"/>
        <w:spacing w:line="0" w:lineRule="atLeast"/>
        <w:rPr>
          <w:b/>
          <w:color w:val="auto"/>
          <w:sz w:val="28"/>
          <w:highlight w:val="none"/>
        </w:rPr>
      </w:pPr>
    </w:p>
    <w:p w14:paraId="5AF3EB8D">
      <w:pPr>
        <w:pStyle w:val="15"/>
        <w:spacing w:line="0" w:lineRule="atLeast"/>
        <w:rPr>
          <w:b/>
          <w:color w:val="auto"/>
          <w:sz w:val="28"/>
          <w:highlight w:val="none"/>
        </w:rPr>
      </w:pPr>
    </w:p>
    <w:p w14:paraId="7A0928E5">
      <w:pPr>
        <w:pStyle w:val="15"/>
        <w:spacing w:line="0" w:lineRule="atLeast"/>
        <w:rPr>
          <w:b/>
          <w:color w:val="auto"/>
          <w:sz w:val="28"/>
          <w:highlight w:val="none"/>
        </w:rPr>
      </w:pPr>
    </w:p>
    <w:p w14:paraId="68D16673">
      <w:pPr>
        <w:pStyle w:val="15"/>
        <w:spacing w:line="0" w:lineRule="atLeast"/>
        <w:rPr>
          <w:b/>
          <w:color w:val="auto"/>
          <w:sz w:val="28"/>
          <w:highlight w:val="none"/>
        </w:rPr>
      </w:pPr>
    </w:p>
    <w:p w14:paraId="54391889">
      <w:pPr>
        <w:pStyle w:val="15"/>
        <w:spacing w:line="0" w:lineRule="atLeast"/>
        <w:rPr>
          <w:b/>
          <w:color w:val="auto"/>
          <w:sz w:val="28"/>
          <w:highlight w:val="none"/>
        </w:rPr>
      </w:pPr>
    </w:p>
    <w:p w14:paraId="32A50407">
      <w:pPr>
        <w:pStyle w:val="15"/>
        <w:spacing w:line="0" w:lineRule="atLeast"/>
        <w:rPr>
          <w:b/>
          <w:color w:val="auto"/>
          <w:sz w:val="28"/>
          <w:highlight w:val="none"/>
        </w:rPr>
      </w:pPr>
    </w:p>
    <w:p w14:paraId="642528A9">
      <w:pPr>
        <w:pStyle w:val="15"/>
        <w:spacing w:line="0" w:lineRule="atLeast"/>
        <w:rPr>
          <w:b/>
          <w:color w:val="auto"/>
          <w:sz w:val="28"/>
          <w:highlight w:val="none"/>
        </w:rPr>
      </w:pPr>
    </w:p>
    <w:p w14:paraId="5A7632E1">
      <w:pPr>
        <w:pStyle w:val="15"/>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r>
        <w:rPr>
          <w:rFonts w:hint="eastAsia" w:hAnsi="宋体"/>
          <w:b/>
          <w:color w:val="auto"/>
          <w:spacing w:val="20"/>
          <w:sz w:val="32"/>
          <w:szCs w:val="32"/>
          <w:highlight w:val="none"/>
          <w:lang w:val="en-US" w:eastAsia="zh-CN"/>
        </w:rPr>
        <w:t>德化</w:t>
      </w:r>
      <w:r>
        <w:rPr>
          <w:rFonts w:hint="eastAsia" w:hAnsi="宋体"/>
          <w:b/>
          <w:color w:val="auto"/>
          <w:spacing w:val="20"/>
          <w:sz w:val="32"/>
          <w:szCs w:val="32"/>
          <w:highlight w:val="none"/>
        </w:rPr>
        <w:t>分公司</w:t>
      </w:r>
    </w:p>
    <w:p w14:paraId="302C1B1C">
      <w:pPr>
        <w:pStyle w:val="15"/>
        <w:spacing w:line="0" w:lineRule="atLeast"/>
        <w:rPr>
          <w:b/>
          <w:color w:val="auto"/>
          <w:sz w:val="28"/>
          <w:highlight w:val="none"/>
        </w:rPr>
      </w:pPr>
    </w:p>
    <w:p w14:paraId="0422EE0F">
      <w:pPr>
        <w:pStyle w:val="15"/>
        <w:spacing w:line="500" w:lineRule="exact"/>
        <w:jc w:val="center"/>
        <w:outlineLvl w:val="0"/>
        <w:rPr>
          <w:rFonts w:hAnsi="宋体"/>
          <w:b/>
          <w:color w:val="auto"/>
          <w:sz w:val="24"/>
          <w:highlight w:val="none"/>
        </w:rPr>
      </w:pPr>
      <w:r>
        <w:rPr>
          <w:rFonts w:hint="eastAsia" w:hAnsi="宋体"/>
          <w:b/>
          <w:color w:val="auto"/>
          <w:sz w:val="24"/>
          <w:highlight w:val="none"/>
        </w:rPr>
        <w:t>二零二</w:t>
      </w:r>
      <w:r>
        <w:rPr>
          <w:rFonts w:hint="eastAsia" w:hAnsi="宋体"/>
          <w:b/>
          <w:color w:val="auto"/>
          <w:sz w:val="24"/>
          <w:highlight w:val="none"/>
          <w:lang w:val="en-US" w:eastAsia="zh-CN"/>
        </w:rPr>
        <w:t>五</w:t>
      </w:r>
      <w:r>
        <w:rPr>
          <w:rFonts w:hint="eastAsia" w:hAnsi="宋体"/>
          <w:b/>
          <w:color w:val="auto"/>
          <w:sz w:val="24"/>
          <w:highlight w:val="none"/>
        </w:rPr>
        <w:t>年</w:t>
      </w:r>
      <w:r>
        <w:rPr>
          <w:rFonts w:hint="eastAsia" w:hAnsi="宋体"/>
          <w:b/>
          <w:color w:val="auto"/>
          <w:sz w:val="24"/>
          <w:highlight w:val="none"/>
          <w:lang w:val="en-US" w:eastAsia="zh-CN"/>
        </w:rPr>
        <w:t>十一</w:t>
      </w:r>
      <w:r>
        <w:rPr>
          <w:rFonts w:hint="eastAsia" w:hAnsi="宋体"/>
          <w:b/>
          <w:color w:val="auto"/>
          <w:sz w:val="24"/>
          <w:highlight w:val="none"/>
        </w:rPr>
        <w:t>月</w:t>
      </w:r>
    </w:p>
    <w:p w14:paraId="1C29539F">
      <w:pPr>
        <w:pStyle w:val="15"/>
        <w:spacing w:line="500" w:lineRule="exact"/>
        <w:ind w:left="4498" w:hanging="4498" w:hangingChars="1400"/>
        <w:jc w:val="left"/>
        <w:rPr>
          <w:rFonts w:hAnsi="宋体"/>
          <w:b/>
          <w:color w:val="auto"/>
          <w:sz w:val="32"/>
          <w:szCs w:val="22"/>
          <w:highlight w:val="none"/>
        </w:rPr>
      </w:pPr>
    </w:p>
    <w:p w14:paraId="26C42A7A">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14:paraId="1D380AC8">
      <w:pPr>
        <w:pStyle w:val="11"/>
        <w:ind w:firstLine="0"/>
        <w:jc w:val="center"/>
        <w:rPr>
          <w:rFonts w:ascii="宋体" w:hAnsi="宋体"/>
          <w:color w:val="auto"/>
          <w:sz w:val="28"/>
          <w:highlight w:val="none"/>
        </w:rPr>
      </w:pPr>
    </w:p>
    <w:p w14:paraId="372D1A2C">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14:paraId="60EAD8DF">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……………………………………………………………（5）</w:t>
      </w:r>
    </w:p>
    <w:p w14:paraId="2F0D79E0">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（10）</w:t>
      </w:r>
    </w:p>
    <w:p w14:paraId="4CCB70E5">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w:t>
      </w:r>
      <w:r>
        <w:rPr>
          <w:rFonts w:ascii="宋体" w:hAnsi="宋体"/>
          <w:color w:val="auto"/>
          <w:sz w:val="24"/>
          <w:szCs w:val="24"/>
          <w:highlight w:val="none"/>
        </w:rPr>
        <w:t xml:space="preserve"> </w:t>
      </w:r>
      <w:r>
        <w:rPr>
          <w:rFonts w:hint="eastAsia" w:ascii="宋体" w:hAnsi="宋体"/>
          <w:color w:val="auto"/>
          <w:sz w:val="24"/>
          <w:szCs w:val="24"/>
          <w:highlight w:val="none"/>
        </w:rPr>
        <w:t>………………………………………………………（16）</w:t>
      </w:r>
    </w:p>
    <w:p w14:paraId="3538A1F9">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w:t>
      </w:r>
      <w:r>
        <w:rPr>
          <w:rFonts w:ascii="宋体" w:hAnsi="宋体"/>
          <w:color w:val="auto"/>
          <w:sz w:val="24"/>
          <w:highlight w:val="none"/>
        </w:rPr>
        <w:t xml:space="preserve"> </w:t>
      </w:r>
      <w:r>
        <w:rPr>
          <w:rFonts w:hint="eastAsia" w:ascii="宋体" w:hAnsi="宋体"/>
          <w:color w:val="auto"/>
          <w:sz w:val="24"/>
          <w:highlight w:val="none"/>
        </w:rPr>
        <w:t>……………………………………………（21）</w:t>
      </w:r>
    </w:p>
    <w:p w14:paraId="4B6108A7">
      <w:pPr>
        <w:snapToGrid w:val="0"/>
        <w:spacing w:line="440" w:lineRule="exact"/>
        <w:rPr>
          <w:rFonts w:ascii="宋体" w:hAnsi="宋体"/>
          <w:color w:val="auto"/>
          <w:sz w:val="32"/>
          <w:highlight w:val="none"/>
        </w:rPr>
      </w:pPr>
    </w:p>
    <w:p w14:paraId="7C219D43">
      <w:pPr>
        <w:snapToGrid w:val="0"/>
        <w:spacing w:line="400" w:lineRule="atLeast"/>
        <w:rPr>
          <w:rFonts w:ascii="宋体" w:hAnsi="宋体"/>
          <w:color w:val="auto"/>
          <w:sz w:val="32"/>
          <w:highlight w:val="none"/>
        </w:rPr>
      </w:pPr>
    </w:p>
    <w:p w14:paraId="05C112C8">
      <w:pPr>
        <w:snapToGrid w:val="0"/>
        <w:spacing w:line="400" w:lineRule="atLeast"/>
        <w:rPr>
          <w:rFonts w:ascii="宋体" w:hAnsi="宋体"/>
          <w:color w:val="auto"/>
          <w:sz w:val="32"/>
          <w:highlight w:val="none"/>
        </w:rPr>
      </w:pPr>
    </w:p>
    <w:p w14:paraId="0F5B62D8">
      <w:pPr>
        <w:snapToGrid w:val="0"/>
        <w:spacing w:line="400" w:lineRule="atLeast"/>
        <w:rPr>
          <w:rFonts w:ascii="宋体" w:hAnsi="宋体"/>
          <w:color w:val="auto"/>
          <w:sz w:val="32"/>
          <w:highlight w:val="none"/>
        </w:rPr>
      </w:pPr>
    </w:p>
    <w:p w14:paraId="7EDEB5B1">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14:paraId="7D19A780">
      <w:pPr>
        <w:pStyle w:val="15"/>
        <w:spacing w:line="440" w:lineRule="exact"/>
        <w:rPr>
          <w:rFonts w:hAnsi="宋体"/>
          <w:color w:val="auto"/>
          <w:sz w:val="24"/>
          <w:highlight w:val="none"/>
        </w:rPr>
      </w:pPr>
    </w:p>
    <w:p w14:paraId="5998B532">
      <w:pPr>
        <w:pStyle w:val="15"/>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福建广电网络集团股份有限公司泉州分公司</w:t>
      </w:r>
      <w:r>
        <w:rPr>
          <w:rFonts w:hint="eastAsia"/>
          <w:color w:val="auto"/>
          <w:sz w:val="24"/>
          <w:szCs w:val="24"/>
          <w:highlight w:val="none"/>
        </w:rPr>
        <w:t>受</w:t>
      </w:r>
      <w:del w:id="8" w:author="方晓毅" w:date="2025-11-20T15:52:51Z">
        <w:r>
          <w:rPr>
            <w:rFonts w:hint="eastAsia"/>
            <w:color w:val="auto"/>
            <w:sz w:val="24"/>
            <w:szCs w:val="24"/>
            <w:highlight w:val="none"/>
            <w:lang w:val="en-US" w:eastAsia="zh-CN"/>
          </w:rPr>
          <w:delText xml:space="preserve"> </w:delText>
        </w:r>
      </w:del>
      <w:r>
        <w:rPr>
          <w:rFonts w:hint="eastAsia"/>
          <w:color w:val="auto"/>
          <w:sz w:val="24"/>
          <w:szCs w:val="24"/>
          <w:highlight w:val="none"/>
          <w:u w:val="single"/>
          <w:lang w:val="en-US" w:eastAsia="zh-CN"/>
        </w:rPr>
        <w:t>德化</w:t>
      </w:r>
      <w:del w:id="9" w:author="方晓毅" w:date="2025-11-20T15:52:54Z">
        <w:r>
          <w:rPr>
            <w:rFonts w:hint="eastAsia"/>
            <w:color w:val="auto"/>
            <w:sz w:val="24"/>
            <w:szCs w:val="24"/>
            <w:highlight w:val="none"/>
            <w:u w:val="single"/>
            <w:lang w:val="en-US" w:eastAsia="zh-CN"/>
          </w:rPr>
          <w:delText xml:space="preserve"> </w:delText>
        </w:r>
      </w:del>
      <w:r>
        <w:rPr>
          <w:rFonts w:hint="eastAsia"/>
          <w:color w:val="auto"/>
          <w:sz w:val="24"/>
          <w:szCs w:val="24"/>
          <w:highlight w:val="none"/>
        </w:rPr>
        <w:t>分公司委托</w:t>
      </w:r>
      <w:r>
        <w:rPr>
          <w:rFonts w:hint="eastAsia" w:hAnsi="宋体"/>
          <w:color w:val="auto"/>
          <w:sz w:val="24"/>
          <w:highlight w:val="none"/>
        </w:rPr>
        <w:t>，对</w:t>
      </w:r>
      <w:ins w:id="10" w:author="方晓毅" w:date="2025-11-20T15:53:14Z">
        <w:r>
          <w:rPr>
            <w:rFonts w:hint="eastAsia" w:hAnsi="宋体" w:cs="宋体"/>
            <w:color w:val="auto"/>
            <w:sz w:val="24"/>
            <w:szCs w:val="24"/>
            <w:highlight w:val="none"/>
            <w:u w:val="single"/>
          </w:rPr>
          <w:t>2025年德化乐兴路、凤洋新村等</w:t>
        </w:r>
      </w:ins>
      <w:ins w:id="11" w:author="方晓毅" w:date="2025-11-20T15:53:14Z">
        <w:r>
          <w:rPr>
            <w:rFonts w:hint="eastAsia" w:hAnsi="宋体" w:cs="宋体"/>
            <w:color w:val="auto"/>
            <w:sz w:val="24"/>
            <w:szCs w:val="24"/>
            <w:highlight w:val="none"/>
          </w:rPr>
          <w:t>管道采购</w:t>
        </w:r>
      </w:ins>
      <w:del w:id="12" w:author="方晓毅" w:date="2025-11-20T15:53:14Z">
        <w:r>
          <w:rPr>
            <w:rFonts w:hint="eastAsia" w:hAnsi="宋体"/>
            <w:color w:val="auto"/>
            <w:sz w:val="24"/>
            <w:highlight w:val="none"/>
          </w:rPr>
          <w:delText>本</w:delText>
        </w:r>
      </w:del>
      <w:del w:id="13" w:author="方晓毅" w:date="2025-11-20T15:53:14Z">
        <w:r>
          <w:rPr>
            <w:rFonts w:hint="eastAsia" w:hAnsi="宋体"/>
            <w:color w:val="auto"/>
            <w:sz w:val="24"/>
            <w:szCs w:val="22"/>
            <w:highlight w:val="none"/>
          </w:rPr>
          <w:delText>管道采购</w:delText>
        </w:r>
      </w:del>
      <w:r>
        <w:rPr>
          <w:rFonts w:hint="eastAsia" w:hAnsi="宋体"/>
          <w:color w:val="auto"/>
          <w:sz w:val="24"/>
          <w:szCs w:val="22"/>
          <w:highlight w:val="none"/>
        </w:rPr>
        <w:t>项目的</w:t>
      </w:r>
      <w:r>
        <w:rPr>
          <w:rFonts w:hint="eastAsia" w:hAnsi="宋体"/>
          <w:color w:val="auto"/>
          <w:sz w:val="24"/>
          <w:highlight w:val="none"/>
        </w:rPr>
        <w:t>下述内容及服务进行谈判采购，现邀请国内合格的供应商参加谈判。</w:t>
      </w:r>
    </w:p>
    <w:p w14:paraId="5F0B3263">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14:paraId="7F566B4A">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14:paraId="79C85D53">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应在</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del w:id="14" w:author="方晓毅" w:date="2025-11-20T15:53:23Z">
        <w:r>
          <w:rPr>
            <w:rFonts w:hint="default" w:ascii="宋体" w:hAnsi="宋体"/>
            <w:color w:val="auto"/>
            <w:sz w:val="24"/>
            <w:highlight w:val="none"/>
            <w:u w:val="single"/>
            <w:lang w:val="en-US"/>
          </w:rPr>
          <w:delText>　　</w:delText>
        </w:r>
      </w:del>
      <w:ins w:id="15" w:author="方晓毅" w:date="2025-11-20T15:53:23Z">
        <w:r>
          <w:rPr>
            <w:rFonts w:hint="eastAsia" w:ascii="宋体" w:hAnsi="宋体"/>
            <w:color w:val="auto"/>
            <w:sz w:val="24"/>
            <w:highlight w:val="none"/>
            <w:u w:val="single"/>
            <w:lang w:val="en-US" w:eastAsia="zh-CN"/>
          </w:rPr>
          <w:t>11</w:t>
        </w:r>
      </w:ins>
      <w:r>
        <w:rPr>
          <w:rFonts w:hint="eastAsia" w:ascii="宋体" w:hAnsi="宋体" w:cs="宋体"/>
          <w:color w:val="auto"/>
          <w:sz w:val="24"/>
          <w:highlight w:val="none"/>
        </w:rPr>
        <w:t>月</w:t>
      </w:r>
      <w:del w:id="16" w:author="方晓毅" w:date="2025-11-20T15:53:26Z">
        <w:r>
          <w:rPr>
            <w:rFonts w:hint="default" w:ascii="宋体" w:hAnsi="宋体" w:cs="宋体"/>
            <w:color w:val="auto"/>
            <w:sz w:val="24"/>
            <w:highlight w:val="none"/>
            <w:u w:val="single"/>
            <w:lang w:val="en-US"/>
          </w:rPr>
          <w:delText>　　</w:delText>
        </w:r>
      </w:del>
      <w:ins w:id="17" w:author="方晓毅" w:date="2025-11-20T15:53:26Z">
        <w:r>
          <w:rPr>
            <w:rFonts w:hint="eastAsia" w:ascii="宋体" w:hAnsi="宋体" w:cs="宋体"/>
            <w:color w:val="auto"/>
            <w:sz w:val="24"/>
            <w:highlight w:val="none"/>
            <w:u w:val="single"/>
            <w:lang w:val="en-US" w:eastAsia="zh-CN"/>
          </w:rPr>
          <w:t>27</w:t>
        </w:r>
      </w:ins>
      <w:r>
        <w:rPr>
          <w:rFonts w:hint="eastAsia" w:ascii="宋体" w:hAnsi="宋体" w:cs="宋体"/>
          <w:color w:val="auto"/>
          <w:sz w:val="24"/>
          <w:highlight w:val="none"/>
        </w:rPr>
        <w:t>日上午10：00</w:t>
      </w:r>
      <w:r>
        <w:rPr>
          <w:rFonts w:hint="eastAsia" w:ascii="宋体" w:hAnsi="宋体"/>
          <w:color w:val="auto"/>
          <w:sz w:val="24"/>
          <w:highlight w:val="none"/>
        </w:rPr>
        <w:t>（北京时间）之前，把公司企业法人营业执照（副本）复印件、</w:t>
      </w:r>
      <w:r>
        <w:rPr>
          <w:rFonts w:hint="eastAsia" w:ascii="宋体" w:hAnsi="宋体" w:cs="Arial"/>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8"/>
          <w:sz w:val="24"/>
          <w:szCs w:val="22"/>
          <w:highlight w:val="none"/>
        </w:rPr>
        <w:t>首次报价文件</w:t>
      </w:r>
      <w:r>
        <w:rPr>
          <w:rFonts w:hint="eastAsia" w:ascii="宋体" w:hAnsi="宋体"/>
          <w:color w:val="auto"/>
          <w:sz w:val="24"/>
          <w:highlight w:val="none"/>
        </w:rPr>
        <w:t>密封加盖公章送达我公司207室，封面标注项目。逾期收到或不符合规定的报价文件恕不接受。</w:t>
      </w:r>
    </w:p>
    <w:p w14:paraId="18E8D0BC">
      <w:pPr>
        <w:spacing w:line="440" w:lineRule="exact"/>
        <w:ind w:firstLine="480"/>
        <w:rPr>
          <w:rFonts w:ascii="宋体" w:hAnsi="宋体"/>
          <w:color w:val="auto"/>
          <w:sz w:val="24"/>
          <w:highlight w:val="none"/>
        </w:rPr>
      </w:pPr>
      <w:r>
        <w:rPr>
          <w:rFonts w:hint="eastAsia" w:ascii="宋体" w:hAnsi="宋体"/>
          <w:color w:val="auto"/>
          <w:sz w:val="24"/>
          <w:highlight w:val="none"/>
        </w:rPr>
        <w:t>4.谈判时间、地点：202</w:t>
      </w:r>
      <w:r>
        <w:rPr>
          <w:rFonts w:hint="eastAsia" w:ascii="宋体" w:hAnsi="宋体"/>
          <w:color w:val="auto"/>
          <w:sz w:val="24"/>
          <w:highlight w:val="none"/>
          <w:lang w:val="en-US" w:eastAsia="zh-CN"/>
        </w:rPr>
        <w:t>5</w:t>
      </w:r>
      <w:r>
        <w:rPr>
          <w:rFonts w:hint="eastAsia" w:ascii="宋体" w:hAnsi="宋体"/>
          <w:color w:val="auto"/>
          <w:sz w:val="24"/>
          <w:highlight w:val="none"/>
        </w:rPr>
        <w:t>年</w:t>
      </w:r>
      <w:del w:id="18" w:author="方晓毅" w:date="2025-11-20T15:53:29Z">
        <w:r>
          <w:rPr>
            <w:rFonts w:hint="default" w:ascii="宋体" w:hAnsi="宋体"/>
            <w:color w:val="auto"/>
            <w:sz w:val="24"/>
            <w:highlight w:val="none"/>
            <w:u w:val="single"/>
            <w:lang w:val="en-US"/>
          </w:rPr>
          <w:delText>　　</w:delText>
        </w:r>
      </w:del>
      <w:ins w:id="19" w:author="方晓毅" w:date="2025-11-20T15:53:29Z">
        <w:r>
          <w:rPr>
            <w:rFonts w:hint="eastAsia" w:ascii="宋体" w:hAnsi="宋体"/>
            <w:color w:val="auto"/>
            <w:sz w:val="24"/>
            <w:highlight w:val="none"/>
            <w:u w:val="single"/>
            <w:lang w:val="en-US" w:eastAsia="zh-CN"/>
          </w:rPr>
          <w:t>11</w:t>
        </w:r>
      </w:ins>
      <w:r>
        <w:rPr>
          <w:rFonts w:hint="eastAsia" w:ascii="宋体" w:hAnsi="宋体" w:cs="宋体"/>
          <w:color w:val="auto"/>
          <w:sz w:val="24"/>
          <w:highlight w:val="none"/>
        </w:rPr>
        <w:t>月</w:t>
      </w:r>
      <w:del w:id="20" w:author="方晓毅" w:date="2025-11-20T15:53:34Z">
        <w:r>
          <w:rPr>
            <w:rFonts w:hint="default" w:ascii="宋体" w:hAnsi="宋体" w:cs="宋体"/>
            <w:color w:val="auto"/>
            <w:sz w:val="24"/>
            <w:highlight w:val="none"/>
            <w:u w:val="single"/>
            <w:lang w:val="en-US"/>
          </w:rPr>
          <w:delText>　　</w:delText>
        </w:r>
      </w:del>
      <w:ins w:id="21" w:author="方晓毅" w:date="2025-11-20T15:53:34Z">
        <w:r>
          <w:rPr>
            <w:rFonts w:hint="eastAsia" w:ascii="宋体" w:hAnsi="宋体" w:cs="宋体"/>
            <w:color w:val="auto"/>
            <w:sz w:val="24"/>
            <w:highlight w:val="none"/>
            <w:u w:val="single"/>
            <w:lang w:val="en-US" w:eastAsia="zh-CN"/>
          </w:rPr>
          <w:t>27</w:t>
        </w:r>
      </w:ins>
      <w:r>
        <w:rPr>
          <w:rFonts w:hint="eastAsia" w:ascii="宋体" w:hAnsi="宋体" w:cs="宋体"/>
          <w:color w:val="auto"/>
          <w:sz w:val="24"/>
          <w:highlight w:val="none"/>
        </w:rPr>
        <w:t>日上午10：00</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hAnsi="宋体"/>
          <w:color w:val="auto"/>
          <w:sz w:val="24"/>
          <w:highlight w:val="none"/>
        </w:rPr>
        <w:t>南</w:t>
      </w:r>
      <w:r>
        <w:rPr>
          <w:rFonts w:ascii="宋体" w:hAnsi="宋体"/>
          <w:color w:val="auto"/>
          <w:sz w:val="24"/>
          <w:highlight w:val="none"/>
        </w:rPr>
        <w:t>路</w:t>
      </w:r>
      <w:r>
        <w:rPr>
          <w:rFonts w:hint="eastAsia" w:hAnsi="宋体"/>
          <w:color w:val="auto"/>
          <w:sz w:val="24"/>
          <w:highlight w:val="none"/>
        </w:rPr>
        <w:t>555号</w:t>
      </w:r>
      <w:r>
        <w:rPr>
          <w:rFonts w:hint="eastAsia" w:ascii="宋体" w:hAnsi="宋体"/>
          <w:color w:val="auto"/>
          <w:sz w:val="24"/>
          <w:highlight w:val="none"/>
        </w:rPr>
        <w:t>福建广电网络集团泉州分公司207室。</w:t>
      </w:r>
    </w:p>
    <w:p w14:paraId="5DFE8B5C">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14:paraId="3B801D48">
      <w:pPr>
        <w:spacing w:line="440" w:lineRule="exact"/>
        <w:ind w:firstLine="480" w:firstLineChars="200"/>
        <w:rPr>
          <w:rFonts w:ascii="宋体" w:hAnsi="宋体"/>
          <w:color w:val="auto"/>
          <w:sz w:val="24"/>
          <w:highlight w:val="none"/>
        </w:rPr>
      </w:pPr>
    </w:p>
    <w:p w14:paraId="4A90E80A">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联系方式：福建广电网络集团股份有限公司泉州分公司</w:t>
      </w:r>
    </w:p>
    <w:p w14:paraId="21ECF295">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14:paraId="74EBC44F">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联系人：</w:t>
      </w:r>
      <w:r>
        <w:rPr>
          <w:rFonts w:hint="eastAsia" w:hAnsi="宋体"/>
          <w:color w:val="auto"/>
          <w:sz w:val="24"/>
          <w:highlight w:val="none"/>
          <w:lang w:val="en-US" w:eastAsia="zh-CN"/>
        </w:rPr>
        <w:t>方</w:t>
      </w:r>
      <w:r>
        <w:rPr>
          <w:rFonts w:hint="eastAsia" w:hAnsi="宋体"/>
          <w:color w:val="auto"/>
          <w:sz w:val="24"/>
          <w:highlight w:val="none"/>
        </w:rPr>
        <w:t>先生</w:t>
      </w:r>
    </w:p>
    <w:p w14:paraId="7F706F6C">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联系电话：0595-37987718。</w:t>
      </w:r>
    </w:p>
    <w:p w14:paraId="28EB27A5">
      <w:pPr>
        <w:pStyle w:val="15"/>
        <w:spacing w:line="440" w:lineRule="exact"/>
        <w:ind w:firstLine="480" w:firstLineChars="200"/>
        <w:jc w:val="left"/>
        <w:rPr>
          <w:rFonts w:hAnsi="宋体"/>
          <w:color w:val="auto"/>
          <w:sz w:val="24"/>
          <w:highlight w:val="none"/>
        </w:rPr>
      </w:pPr>
    </w:p>
    <w:p w14:paraId="3D16ADC5">
      <w:pPr>
        <w:pStyle w:val="38"/>
        <w:spacing w:line="400" w:lineRule="exact"/>
        <w:ind w:firstLine="422"/>
        <w:rPr>
          <w:rFonts w:ascii="宋体" w:hAnsi="宋体" w:eastAsia="宋体" w:cs="宋体"/>
          <w:b/>
          <w:bCs/>
          <w:color w:val="auto"/>
          <w:highlight w:val="none"/>
        </w:rPr>
      </w:pPr>
    </w:p>
    <w:p w14:paraId="28906CC6">
      <w:pPr>
        <w:pStyle w:val="38"/>
        <w:spacing w:line="400" w:lineRule="exact"/>
        <w:ind w:firstLine="422"/>
        <w:rPr>
          <w:rFonts w:ascii="宋体" w:hAnsi="宋体" w:eastAsia="宋体" w:cs="宋体"/>
          <w:b/>
          <w:bCs/>
          <w:color w:val="auto"/>
          <w:highlight w:val="none"/>
        </w:rPr>
      </w:pPr>
    </w:p>
    <w:p w14:paraId="305BF6C9">
      <w:pPr>
        <w:pStyle w:val="38"/>
        <w:spacing w:line="400" w:lineRule="exact"/>
        <w:ind w:firstLine="422"/>
        <w:rPr>
          <w:rFonts w:ascii="宋体" w:hAnsi="宋体" w:eastAsia="宋体" w:cs="宋体"/>
          <w:b/>
          <w:bCs/>
          <w:color w:val="auto"/>
          <w:highlight w:val="none"/>
        </w:rPr>
      </w:pPr>
    </w:p>
    <w:p w14:paraId="2C43DF98">
      <w:pPr>
        <w:pStyle w:val="38"/>
        <w:spacing w:line="400" w:lineRule="exact"/>
        <w:ind w:firstLine="422"/>
        <w:rPr>
          <w:rFonts w:ascii="宋体" w:hAnsi="宋体" w:eastAsia="宋体" w:cs="宋体"/>
          <w:b/>
          <w:bCs/>
          <w:color w:val="auto"/>
          <w:highlight w:val="none"/>
        </w:rPr>
      </w:pPr>
    </w:p>
    <w:p w14:paraId="0466B425">
      <w:pPr>
        <w:pStyle w:val="38"/>
        <w:spacing w:line="400" w:lineRule="exact"/>
        <w:ind w:firstLine="422"/>
        <w:rPr>
          <w:rFonts w:ascii="宋体" w:hAnsi="宋体" w:eastAsia="宋体" w:cs="宋体"/>
          <w:b/>
          <w:bCs/>
          <w:color w:val="auto"/>
          <w:highlight w:val="none"/>
        </w:rPr>
      </w:pPr>
    </w:p>
    <w:p w14:paraId="232CC0DE">
      <w:pPr>
        <w:pStyle w:val="38"/>
        <w:spacing w:line="400" w:lineRule="exact"/>
        <w:ind w:firstLine="422"/>
        <w:rPr>
          <w:rFonts w:ascii="宋体" w:hAnsi="宋体" w:eastAsia="宋体" w:cs="宋体"/>
          <w:b/>
          <w:bCs/>
          <w:color w:val="auto"/>
          <w:highlight w:val="none"/>
        </w:rPr>
      </w:pPr>
    </w:p>
    <w:p w14:paraId="2A5D24D5">
      <w:pPr>
        <w:pStyle w:val="38"/>
        <w:spacing w:line="400" w:lineRule="exact"/>
        <w:ind w:firstLine="422"/>
        <w:rPr>
          <w:rFonts w:ascii="宋体" w:hAnsi="宋体" w:eastAsia="宋体" w:cs="宋体"/>
          <w:b/>
          <w:bCs/>
          <w:color w:val="auto"/>
          <w:highlight w:val="none"/>
        </w:rPr>
      </w:pPr>
    </w:p>
    <w:p w14:paraId="6255137B">
      <w:pPr>
        <w:pStyle w:val="38"/>
        <w:spacing w:line="400" w:lineRule="exact"/>
        <w:ind w:firstLine="422"/>
        <w:rPr>
          <w:rFonts w:ascii="宋体" w:hAnsi="宋体" w:eastAsia="宋体" w:cs="宋体"/>
          <w:b/>
          <w:bCs/>
          <w:color w:val="auto"/>
          <w:highlight w:val="none"/>
        </w:rPr>
      </w:pPr>
    </w:p>
    <w:p w14:paraId="32A9D654">
      <w:pPr>
        <w:pStyle w:val="38"/>
        <w:spacing w:line="400" w:lineRule="exact"/>
        <w:ind w:firstLine="422"/>
        <w:rPr>
          <w:rFonts w:ascii="宋体" w:hAnsi="宋体" w:eastAsia="宋体" w:cs="宋体"/>
          <w:b/>
          <w:bCs/>
          <w:color w:val="auto"/>
          <w:highlight w:val="none"/>
        </w:rPr>
      </w:pPr>
    </w:p>
    <w:p w14:paraId="3A6E1F2F">
      <w:pPr>
        <w:pStyle w:val="38"/>
        <w:spacing w:line="400" w:lineRule="exact"/>
        <w:ind w:firstLine="422"/>
        <w:rPr>
          <w:rFonts w:ascii="宋体" w:hAnsi="宋体" w:eastAsia="宋体" w:cs="宋体"/>
          <w:b/>
          <w:bCs/>
          <w:color w:val="auto"/>
          <w:highlight w:val="none"/>
        </w:rPr>
      </w:pPr>
    </w:p>
    <w:p w14:paraId="0D8D1613">
      <w:pPr>
        <w:pStyle w:val="38"/>
        <w:spacing w:line="400" w:lineRule="exact"/>
        <w:ind w:firstLine="422"/>
        <w:rPr>
          <w:rFonts w:ascii="宋体" w:hAnsi="宋体" w:eastAsia="宋体" w:cs="宋体"/>
          <w:b/>
          <w:bCs/>
          <w:color w:val="auto"/>
          <w:highlight w:val="none"/>
        </w:rPr>
      </w:pPr>
    </w:p>
    <w:p w14:paraId="61C56471">
      <w:pPr>
        <w:pStyle w:val="38"/>
        <w:spacing w:line="400" w:lineRule="exact"/>
        <w:ind w:firstLine="422"/>
        <w:rPr>
          <w:rFonts w:ascii="宋体" w:hAnsi="宋体" w:eastAsia="宋体" w:cs="宋体"/>
          <w:b/>
          <w:bCs/>
          <w:color w:val="auto"/>
          <w:highlight w:val="none"/>
        </w:rPr>
      </w:pPr>
    </w:p>
    <w:p w14:paraId="5A2C8C75">
      <w:pPr>
        <w:pStyle w:val="38"/>
        <w:spacing w:line="400" w:lineRule="exact"/>
        <w:ind w:firstLine="422"/>
        <w:rPr>
          <w:rFonts w:ascii="宋体" w:hAnsi="宋体" w:eastAsia="宋体" w:cs="宋体"/>
          <w:b/>
          <w:bCs/>
          <w:color w:val="auto"/>
          <w:highlight w:val="none"/>
        </w:rPr>
      </w:pPr>
    </w:p>
    <w:p w14:paraId="49A75791">
      <w:pPr>
        <w:spacing w:line="440" w:lineRule="exact"/>
        <w:rPr>
          <w:rFonts w:ascii="宋体" w:hAnsi="宋体"/>
          <w:color w:val="auto"/>
          <w:sz w:val="30"/>
          <w:highlight w:val="none"/>
        </w:rPr>
      </w:pPr>
      <w:r>
        <w:rPr>
          <w:rStyle w:val="28"/>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14:paraId="0414BD53">
      <w:pPr>
        <w:pStyle w:val="15"/>
        <w:spacing w:line="420" w:lineRule="exact"/>
        <w:ind w:left="-298" w:leftChars="-142"/>
        <w:rPr>
          <w:rFonts w:hAnsi="宋体"/>
          <w:color w:val="auto"/>
          <w:szCs w:val="24"/>
          <w:highlight w:val="none"/>
        </w:rPr>
      </w:pPr>
    </w:p>
    <w:p w14:paraId="333AED2A">
      <w:pPr>
        <w:pStyle w:val="15"/>
        <w:spacing w:line="420" w:lineRule="exact"/>
        <w:ind w:left="-298" w:leftChars="-142" w:firstLine="210" w:firstLineChars="100"/>
        <w:rPr>
          <w:rFonts w:hAnsi="宋体"/>
          <w:color w:val="auto"/>
          <w:spacing w:val="-6"/>
          <w:szCs w:val="21"/>
          <w:highlight w:val="none"/>
        </w:rPr>
      </w:pPr>
      <w:r>
        <w:rPr>
          <w:rFonts w:hint="eastAsia" w:ascii="Times New Roman" w:hAnsi="宋体"/>
          <w:color w:val="auto"/>
          <w:szCs w:val="21"/>
          <w:highlight w:val="none"/>
        </w:rPr>
        <w:t>项目名称：</w:t>
      </w:r>
      <w:r>
        <w:rPr>
          <w:rFonts w:hint="eastAsia" w:hAnsi="宋体" w:cs="宋体"/>
          <w:color w:val="auto"/>
          <w:sz w:val="24"/>
          <w:szCs w:val="24"/>
          <w:highlight w:val="none"/>
          <w:u w:val="single"/>
        </w:rPr>
        <w:t>　2025年德化乐兴路、凤洋新村等　</w:t>
      </w:r>
      <w:r>
        <w:rPr>
          <w:rFonts w:hint="eastAsia" w:hAnsi="宋体" w:cs="宋体"/>
          <w:color w:val="auto"/>
          <w:sz w:val="24"/>
          <w:szCs w:val="24"/>
          <w:highlight w:val="none"/>
        </w:rPr>
        <w:t>管道采购</w:t>
      </w:r>
    </w:p>
    <w:p w14:paraId="55F11A0F">
      <w:pPr>
        <w:pStyle w:val="15"/>
        <w:spacing w:line="420" w:lineRule="exact"/>
        <w:ind w:left="-298" w:leftChars="-142" w:firstLine="198" w:firstLineChars="100"/>
        <w:rPr>
          <w:rFonts w:hAnsi="宋体"/>
          <w:color w:val="auto"/>
          <w:spacing w:val="-6"/>
          <w:szCs w:val="21"/>
          <w:highlight w:val="none"/>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10DE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10C336BA">
            <w:pPr>
              <w:spacing w:line="340" w:lineRule="exact"/>
              <w:jc w:val="center"/>
              <w:rPr>
                <w:rFonts w:ascii="宋体" w:hAnsi="宋体"/>
                <w:color w:val="auto"/>
                <w:highlight w:val="none"/>
              </w:rPr>
            </w:pPr>
            <w:r>
              <w:rPr>
                <w:rFonts w:ascii="宋体" w:hAnsi="宋体"/>
                <w:color w:val="auto"/>
                <w:highlight w:val="none"/>
              </w:rPr>
              <w:t>合同包</w:t>
            </w:r>
          </w:p>
        </w:tc>
        <w:tc>
          <w:tcPr>
            <w:tcW w:w="2268" w:type="dxa"/>
            <w:vAlign w:val="center"/>
          </w:tcPr>
          <w:p w14:paraId="2A42999A">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276" w:type="dxa"/>
            <w:vAlign w:val="center"/>
          </w:tcPr>
          <w:p w14:paraId="2FEC6510">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850" w:type="dxa"/>
            <w:vAlign w:val="center"/>
          </w:tcPr>
          <w:p w14:paraId="329CCCFC">
            <w:pPr>
              <w:spacing w:line="340" w:lineRule="exact"/>
              <w:jc w:val="center"/>
              <w:rPr>
                <w:rFonts w:ascii="宋体" w:hAnsi="宋体"/>
                <w:color w:val="auto"/>
                <w:highlight w:val="none"/>
              </w:rPr>
            </w:pPr>
            <w:r>
              <w:rPr>
                <w:rFonts w:ascii="宋体" w:hAnsi="宋体"/>
                <w:color w:val="auto"/>
                <w:highlight w:val="none"/>
              </w:rPr>
              <w:t>数量</w:t>
            </w:r>
          </w:p>
        </w:tc>
        <w:tc>
          <w:tcPr>
            <w:tcW w:w="1503" w:type="dxa"/>
            <w:vAlign w:val="center"/>
          </w:tcPr>
          <w:p w14:paraId="6309A9D6">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14:paraId="10999347">
            <w:pPr>
              <w:spacing w:line="340" w:lineRule="exact"/>
              <w:jc w:val="center"/>
              <w:rPr>
                <w:rFonts w:ascii="宋体" w:hAnsi="宋体"/>
                <w:color w:val="auto"/>
                <w:highlight w:val="none"/>
              </w:rPr>
            </w:pPr>
            <w:r>
              <w:rPr>
                <w:rFonts w:hint="eastAsia" w:ascii="宋体" w:hAnsi="宋体"/>
                <w:color w:val="auto"/>
                <w:highlight w:val="none"/>
              </w:rPr>
              <w:t>保修期</w:t>
            </w:r>
          </w:p>
        </w:tc>
      </w:tr>
      <w:tr w14:paraId="3F7C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32E0DD75">
            <w:pPr>
              <w:spacing w:line="340" w:lineRule="exact"/>
              <w:jc w:val="center"/>
              <w:rPr>
                <w:rFonts w:ascii="宋体" w:hAnsi="宋体"/>
                <w:color w:val="auto"/>
                <w:highlight w:val="none"/>
              </w:rPr>
            </w:pPr>
            <w:r>
              <w:rPr>
                <w:rFonts w:hint="eastAsia" w:ascii="宋体" w:hAnsi="宋体"/>
                <w:color w:val="auto"/>
                <w:highlight w:val="none"/>
              </w:rPr>
              <w:t>1</w:t>
            </w:r>
          </w:p>
        </w:tc>
        <w:tc>
          <w:tcPr>
            <w:tcW w:w="2268" w:type="dxa"/>
            <w:vAlign w:val="center"/>
          </w:tcPr>
          <w:p w14:paraId="363DBEC0">
            <w:pPr>
              <w:spacing w:line="340" w:lineRule="exact"/>
              <w:jc w:val="center"/>
              <w:rPr>
                <w:rFonts w:ascii="宋体" w:hAnsi="宋体"/>
                <w:color w:val="auto"/>
                <w:highlight w:val="none"/>
              </w:rPr>
            </w:pPr>
            <w:r>
              <w:rPr>
                <w:rFonts w:hint="eastAsia" w:hAnsi="宋体"/>
                <w:color w:val="auto"/>
                <w:szCs w:val="21"/>
                <w:highlight w:val="none"/>
              </w:rPr>
              <w:t>2025年德化乐兴路、凤洋新村等管道采购项目</w:t>
            </w:r>
          </w:p>
        </w:tc>
        <w:tc>
          <w:tcPr>
            <w:tcW w:w="1276" w:type="dxa"/>
            <w:vAlign w:val="center"/>
          </w:tcPr>
          <w:p w14:paraId="1BBD421D">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850" w:type="dxa"/>
            <w:vAlign w:val="center"/>
          </w:tcPr>
          <w:p w14:paraId="62B5F71D">
            <w:pPr>
              <w:widowControl/>
              <w:spacing w:line="340" w:lineRule="exact"/>
              <w:jc w:val="center"/>
              <w:rPr>
                <w:rFonts w:ascii="宋体" w:hAnsi="宋体"/>
                <w:color w:val="auto"/>
                <w:highlight w:val="none"/>
              </w:rPr>
            </w:pPr>
            <w:r>
              <w:rPr>
                <w:rFonts w:hint="eastAsia" w:ascii="宋体" w:hAnsi="宋体"/>
                <w:color w:val="auto"/>
                <w:highlight w:val="none"/>
              </w:rPr>
              <w:t>1项</w:t>
            </w:r>
          </w:p>
        </w:tc>
        <w:tc>
          <w:tcPr>
            <w:tcW w:w="1503" w:type="dxa"/>
            <w:vAlign w:val="center"/>
          </w:tcPr>
          <w:p w14:paraId="35CE399B">
            <w:pPr>
              <w:spacing w:line="340" w:lineRule="exact"/>
              <w:jc w:val="center"/>
              <w:rPr>
                <w:rFonts w:ascii="宋体" w:hAnsi="宋体"/>
                <w:color w:val="auto"/>
                <w:highlight w:val="none"/>
              </w:rPr>
            </w:pPr>
            <w:r>
              <w:rPr>
                <w:rFonts w:hint="eastAsia" w:ascii="宋体" w:hAnsi="宋体"/>
                <w:color w:val="auto"/>
                <w:highlight w:val="none"/>
              </w:rPr>
              <w:t>签订合同后10天内完成</w:t>
            </w:r>
          </w:p>
        </w:tc>
        <w:tc>
          <w:tcPr>
            <w:tcW w:w="2466" w:type="dxa"/>
            <w:vAlign w:val="center"/>
          </w:tcPr>
          <w:p w14:paraId="610898B4">
            <w:pPr>
              <w:spacing w:line="340" w:lineRule="exact"/>
              <w:jc w:val="center"/>
              <w:rPr>
                <w:rFonts w:ascii="宋体" w:hAnsi="宋体"/>
                <w:color w:val="auto"/>
                <w:highlight w:val="none"/>
              </w:rPr>
            </w:pPr>
            <w:r>
              <w:rPr>
                <w:rFonts w:hint="eastAsia" w:ascii="宋体" w:hAnsi="宋体" w:cs="楷体"/>
                <w:color w:val="auto"/>
                <w:kern w:val="0"/>
                <w:sz w:val="24"/>
                <w:highlight w:val="none"/>
              </w:rPr>
              <w:t>终验合格之日起</w:t>
            </w:r>
            <w:r>
              <w:rPr>
                <w:rFonts w:ascii="宋体" w:hAnsi="宋体" w:cs="楷体"/>
                <w:color w:val="auto"/>
                <w:kern w:val="0"/>
                <w:sz w:val="24"/>
                <w:highlight w:val="none"/>
              </w:rPr>
              <w:t>12个月</w:t>
            </w:r>
          </w:p>
        </w:tc>
      </w:tr>
    </w:tbl>
    <w:p w14:paraId="7C084990">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注：本项目按合同包进行授标，报价人应对上述合同包中的货物和服务进行完整报价（税率3%），不得仅对合同包中的部分货物或服务进行报价,否则其报价将被拒绝。</w:t>
      </w:r>
    </w:p>
    <w:p w14:paraId="42942647">
      <w:pPr>
        <w:pStyle w:val="15"/>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20F74688">
      <w:pPr>
        <w:jc w:val="center"/>
        <w:rPr>
          <w:rFonts w:ascii="宋体" w:hAnsi="宋体"/>
          <w:color w:val="auto"/>
          <w:sz w:val="36"/>
          <w:highlight w:val="none"/>
        </w:rPr>
      </w:pPr>
      <w:r>
        <w:rPr>
          <w:rFonts w:hint="eastAsia" w:ascii="宋体" w:hAnsi="宋体"/>
          <w:color w:val="auto"/>
          <w:sz w:val="36"/>
          <w:highlight w:val="none"/>
        </w:rPr>
        <w:t>二、谈判须知</w:t>
      </w:r>
    </w:p>
    <w:p w14:paraId="64ADFE50">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14:paraId="7FA9447B">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736D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6126B52D">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14:paraId="74A6899E">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6E70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4E36B1CA">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14:paraId="50836A59">
            <w:pPr>
              <w:spacing w:line="440" w:lineRule="exact"/>
              <w:ind w:left="1200" w:hanging="1200" w:hangingChars="500"/>
              <w:rPr>
                <w:rFonts w:hAnsi="宋体"/>
                <w:color w:val="auto"/>
                <w:spacing w:val="-6"/>
                <w:szCs w:val="21"/>
                <w:highlight w:val="none"/>
              </w:rPr>
            </w:pPr>
            <w:r>
              <w:rPr>
                <w:rFonts w:hint="eastAsia" w:ascii="宋体" w:hAnsi="宋体"/>
                <w:color w:val="auto"/>
                <w:sz w:val="24"/>
                <w:highlight w:val="none"/>
              </w:rPr>
              <w:t>项目名称：　</w:t>
            </w:r>
            <w:r>
              <w:rPr>
                <w:rFonts w:hint="eastAsia" w:ascii="宋体" w:hAnsi="宋体"/>
                <w:color w:val="auto"/>
                <w:sz w:val="24"/>
                <w:highlight w:val="none"/>
                <w:u w:val="single"/>
              </w:rPr>
              <w:t>2025年德化乐兴路、凤洋新村等</w:t>
            </w:r>
            <w:ins w:id="22" w:author="方晓毅" w:date="2025-11-19T16:36:39Z">
              <w:r>
                <w:rPr>
                  <w:rFonts w:hint="eastAsia" w:hAnsi="宋体" w:cs="宋体"/>
                  <w:color w:val="auto"/>
                  <w:sz w:val="24"/>
                  <w:szCs w:val="24"/>
                  <w:highlight w:val="none"/>
                </w:rPr>
                <w:t>管道采购</w:t>
              </w:r>
            </w:ins>
            <w:del w:id="23" w:author="方晓毅" w:date="2025-11-19T16:36:39Z">
              <w:r>
                <w:rPr>
                  <w:rFonts w:hint="eastAsia" w:ascii="宋体" w:hAnsi="宋体"/>
                  <w:color w:val="auto"/>
                  <w:sz w:val="24"/>
                  <w:szCs w:val="22"/>
                  <w:highlight w:val="none"/>
                </w:rPr>
                <w:delText>管道</w:delText>
              </w:r>
            </w:del>
          </w:p>
          <w:p w14:paraId="6E89FB0C">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r>
              <w:rPr>
                <w:rFonts w:hint="eastAsia" w:ascii="宋体" w:hAnsi="宋体"/>
                <w:color w:val="auto"/>
                <w:sz w:val="24"/>
                <w:highlight w:val="none"/>
                <w:u w:val="single"/>
                <w:lang w:val="en-US" w:eastAsia="zh-CN"/>
              </w:rPr>
              <w:t>德化</w:t>
            </w:r>
            <w:r>
              <w:rPr>
                <w:rFonts w:hint="eastAsia" w:ascii="宋体" w:hAnsi="宋体"/>
                <w:color w:val="auto"/>
                <w:sz w:val="24"/>
                <w:highlight w:val="none"/>
              </w:rPr>
              <w:t>分公司</w:t>
            </w:r>
          </w:p>
          <w:p w14:paraId="1D12CD76">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14:paraId="21D9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67AE331B">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14:paraId="489E47DD">
            <w:pPr>
              <w:pStyle w:val="39"/>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14:paraId="4CA323D2">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33A304CE">
            <w:pPr>
              <w:pStyle w:val="20"/>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14:paraId="057A89AE">
            <w:pPr>
              <w:pStyle w:val="20"/>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（3）邀请谈判单位为：福建省鸿官通信工程有限公司</w:t>
            </w:r>
          </w:p>
        </w:tc>
      </w:tr>
      <w:tr w14:paraId="390C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F47B81E">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14:paraId="0881C332">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14:paraId="5A658B2B">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14:paraId="60D050B8">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ins w:id="24" w:author="方晓毅" w:date="2025-11-19T16:36:53Z">
              <w:r>
                <w:rPr>
                  <w:rFonts w:hint="eastAsia" w:ascii="宋体" w:hAnsi="宋体" w:cs="宋体"/>
                  <w:color w:val="auto"/>
                  <w:sz w:val="24"/>
                  <w:highlight w:val="none"/>
                  <w:lang w:val="en-US" w:eastAsia="zh-CN"/>
                </w:rPr>
                <w:t>方</w:t>
              </w:r>
            </w:ins>
            <w:del w:id="25" w:author="方晓毅" w:date="2025-11-19T16:36:48Z">
              <w:r>
                <w:rPr>
                  <w:rFonts w:hint="eastAsia" w:ascii="宋体" w:hAnsi="宋体"/>
                  <w:color w:val="auto"/>
                  <w:sz w:val="24"/>
                  <w:highlight w:val="none"/>
                </w:rPr>
                <w:delText>谢</w:delText>
              </w:r>
            </w:del>
            <w:r>
              <w:rPr>
                <w:rFonts w:hint="eastAsia" w:ascii="宋体" w:hAnsi="宋体"/>
                <w:color w:val="auto"/>
                <w:sz w:val="24"/>
                <w:highlight w:val="none"/>
              </w:rPr>
              <w:t>先生 ，电话：0595-37987718</w:t>
            </w:r>
          </w:p>
          <w:p w14:paraId="5A4F7437">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del w:id="26" w:author="方晓毅" w:date="2025-11-20T15:53:55Z">
              <w:r>
                <w:rPr>
                  <w:rFonts w:hint="default" w:ascii="宋体" w:hAnsi="宋体"/>
                  <w:color w:val="auto"/>
                  <w:sz w:val="24"/>
                  <w:highlight w:val="none"/>
                  <w:u w:val="single"/>
                  <w:lang w:val="en-US"/>
                </w:rPr>
                <w:delText>　　</w:delText>
              </w:r>
            </w:del>
            <w:ins w:id="27" w:author="方晓毅" w:date="2025-11-20T15:53:55Z">
              <w:r>
                <w:rPr>
                  <w:rFonts w:hint="eastAsia" w:ascii="宋体" w:hAnsi="宋体"/>
                  <w:color w:val="auto"/>
                  <w:sz w:val="24"/>
                  <w:highlight w:val="none"/>
                  <w:u w:val="single"/>
                  <w:lang w:val="en-US" w:eastAsia="zh-CN"/>
                </w:rPr>
                <w:t>11</w:t>
              </w:r>
            </w:ins>
            <w:r>
              <w:rPr>
                <w:rFonts w:hint="eastAsia" w:ascii="宋体" w:hAnsi="宋体" w:cs="宋体"/>
                <w:color w:val="auto"/>
                <w:sz w:val="24"/>
                <w:highlight w:val="none"/>
              </w:rPr>
              <w:t>月</w:t>
            </w:r>
            <w:del w:id="28" w:author="方晓毅" w:date="2025-11-20T15:53:56Z">
              <w:r>
                <w:rPr>
                  <w:rFonts w:hint="eastAsia" w:ascii="宋体" w:hAnsi="宋体" w:cs="宋体"/>
                  <w:color w:val="auto"/>
                  <w:sz w:val="24"/>
                  <w:highlight w:val="none"/>
                  <w:u w:val="single"/>
                </w:rPr>
                <w:delText>　</w:delText>
              </w:r>
            </w:del>
            <w:del w:id="29" w:author="方晓毅" w:date="2025-11-20T15:53:57Z">
              <w:r>
                <w:rPr>
                  <w:rFonts w:hint="eastAsia" w:ascii="宋体" w:hAnsi="宋体" w:cs="宋体"/>
                  <w:color w:val="auto"/>
                  <w:sz w:val="24"/>
                  <w:highlight w:val="none"/>
                  <w:u w:val="single"/>
                </w:rPr>
                <w:delText>　</w:delText>
              </w:r>
            </w:del>
            <w:ins w:id="30" w:author="方晓毅" w:date="2025-11-20T15:53:57Z">
              <w:r>
                <w:rPr>
                  <w:rFonts w:hint="eastAsia" w:ascii="宋体" w:hAnsi="宋体" w:cs="宋体"/>
                  <w:color w:val="auto"/>
                  <w:sz w:val="24"/>
                  <w:highlight w:val="none"/>
                  <w:u w:val="single"/>
                  <w:lang w:val="en-US" w:eastAsia="zh-CN"/>
                </w:rPr>
                <w:t>2</w:t>
              </w:r>
            </w:ins>
            <w:ins w:id="31" w:author="方晓毅" w:date="2025-11-20T15:53:58Z">
              <w:r>
                <w:rPr>
                  <w:rFonts w:hint="eastAsia" w:ascii="宋体" w:hAnsi="宋体" w:cs="宋体"/>
                  <w:color w:val="auto"/>
                  <w:sz w:val="24"/>
                  <w:highlight w:val="none"/>
                  <w:u w:val="single"/>
                  <w:lang w:val="en-US" w:eastAsia="zh-CN"/>
                </w:rPr>
                <w:t>7</w:t>
              </w:r>
            </w:ins>
            <w:bookmarkStart w:id="22" w:name="_GoBack"/>
            <w:bookmarkEnd w:id="22"/>
            <w:r>
              <w:rPr>
                <w:rFonts w:hint="eastAsia" w:ascii="宋体" w:hAnsi="宋体" w:cs="宋体"/>
                <w:color w:val="auto"/>
                <w:sz w:val="24"/>
                <w:highlight w:val="none"/>
              </w:rPr>
              <w:t>日上午10：00（北京时间）</w:t>
            </w:r>
          </w:p>
        </w:tc>
      </w:tr>
      <w:tr w14:paraId="6BED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23801811">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14:paraId="5AC316DD">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14:paraId="77B38751">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14:paraId="5FE4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48AE2F6B">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14:paraId="092CA884">
            <w:pPr>
              <w:spacing w:line="440" w:lineRule="exact"/>
              <w:rPr>
                <w:rFonts w:ascii="宋体" w:hAnsi="宋体"/>
                <w:color w:val="auto"/>
                <w:sz w:val="24"/>
                <w:highlight w:val="none"/>
              </w:rPr>
            </w:pPr>
            <w:r>
              <w:rPr>
                <w:rFonts w:hint="eastAsia" w:ascii="宋体" w:hAnsi="宋体"/>
                <w:color w:val="auto"/>
                <w:sz w:val="24"/>
                <w:highlight w:val="none"/>
              </w:rPr>
              <w:t>评审标准和方法：</w:t>
            </w:r>
          </w:p>
          <w:p w14:paraId="1D59F0FE">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14:paraId="01CF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1F1F3560">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14:paraId="3F6E8ED6">
            <w:pPr>
              <w:pStyle w:val="11"/>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14:paraId="6A6202EF">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14:paraId="526E11FC">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联系人：</w:t>
            </w:r>
            <w:r>
              <w:rPr>
                <w:rFonts w:hint="eastAsia" w:ascii="宋体" w:hAnsi="宋体"/>
                <w:color w:val="auto"/>
                <w:kern w:val="0"/>
                <w:sz w:val="24"/>
                <w:highlight w:val="none"/>
                <w:u w:val="single"/>
              </w:rPr>
              <w:t>　　　　　</w:t>
            </w:r>
            <w:r>
              <w:rPr>
                <w:rFonts w:hint="eastAsia" w:ascii="宋体" w:hAnsi="宋体"/>
                <w:color w:val="auto"/>
                <w:kern w:val="0"/>
                <w:sz w:val="24"/>
                <w:highlight w:val="none"/>
              </w:rPr>
              <w:t>，联系电话：</w:t>
            </w:r>
            <w:r>
              <w:rPr>
                <w:rFonts w:hint="eastAsia" w:ascii="宋体" w:hAnsi="宋体" w:cs="仿宋_GB2312"/>
                <w:color w:val="auto"/>
                <w:sz w:val="24"/>
                <w:szCs w:val="24"/>
                <w:highlight w:val="none"/>
                <w:u w:val="single"/>
              </w:rPr>
              <w:t>　　　　　　　</w:t>
            </w:r>
          </w:p>
        </w:tc>
      </w:tr>
      <w:tr w14:paraId="365F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5D9185A8">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14:paraId="73608972">
            <w:pPr>
              <w:pStyle w:val="11"/>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14:paraId="5A2F7A8E">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r>
              <w:rPr>
                <w:rFonts w:hint="eastAsia" w:ascii="宋体" w:hAnsi="宋体"/>
                <w:color w:val="auto"/>
                <w:sz w:val="24"/>
                <w:szCs w:val="22"/>
                <w:highlight w:val="none"/>
                <w:u w:val="single"/>
                <w:lang w:val="en-US" w:eastAsia="zh-CN"/>
              </w:rPr>
              <w:t>26.1044</w:t>
            </w:r>
            <w:r>
              <w:rPr>
                <w:rFonts w:hint="eastAsia" w:ascii="宋体" w:hAnsi="宋体"/>
                <w:color w:val="auto"/>
                <w:sz w:val="24"/>
                <w:highlight w:val="none"/>
                <w:u w:val="none"/>
              </w:rPr>
              <w:t xml:space="preserve">万元人民币 </w:t>
            </w:r>
            <w:r>
              <w:rPr>
                <w:rFonts w:hint="eastAsia" w:ascii="宋体" w:hAnsi="宋体"/>
                <w:color w:val="auto"/>
                <w:sz w:val="24"/>
                <w:highlight w:val="none"/>
              </w:rPr>
              <w:t>。</w:t>
            </w:r>
          </w:p>
          <w:p w14:paraId="019EB724">
            <w:pPr>
              <w:pStyle w:val="39"/>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6541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0F55093D">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14:paraId="6FC098B7">
            <w:pPr>
              <w:pStyle w:val="39"/>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14:paraId="4EAFBD6E">
            <w:pPr>
              <w:pStyle w:val="11"/>
              <w:spacing w:line="380" w:lineRule="exact"/>
              <w:ind w:left="420" w:leftChars="200" w:firstLine="0"/>
              <w:jc w:val="left"/>
              <w:rPr>
                <w:rFonts w:ascii="宋体" w:hAnsi="宋体"/>
                <w:color w:val="auto"/>
                <w:sz w:val="24"/>
                <w:highlight w:val="none"/>
              </w:rPr>
            </w:pPr>
            <w:r>
              <w:rPr>
                <w:rFonts w:hint="eastAsia" w:ascii="宋体" w:hAnsi="宋体"/>
                <w:color w:val="auto"/>
                <w:sz w:val="24"/>
                <w:highlight w:val="none"/>
              </w:rPr>
              <w:t>(1)报价人必须对其报价文件中提供各种资料、说明、承诺的真实性负责。 (2)报价人所投管道应为自建或拥有产权。评审过程中或签订合同前或执</w:t>
            </w:r>
          </w:p>
          <w:p w14:paraId="0024735A">
            <w:pPr>
              <w:pStyle w:val="11"/>
              <w:spacing w:line="380" w:lineRule="exact"/>
              <w:ind w:firstLine="0"/>
              <w:jc w:val="left"/>
              <w:rPr>
                <w:rFonts w:ascii="宋体" w:hAnsi="宋体"/>
                <w:color w:val="auto"/>
                <w:sz w:val="24"/>
                <w:highlight w:val="none"/>
              </w:rPr>
            </w:pPr>
            <w:r>
              <w:rPr>
                <w:rFonts w:hint="eastAsia" w:ascii="宋体" w:hAnsi="宋体"/>
                <w:color w:val="auto"/>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43F46F39">
            <w:pPr>
              <w:pStyle w:val="11"/>
              <w:spacing w:line="380" w:lineRule="exact"/>
              <w:ind w:firstLine="480" w:firstLineChars="200"/>
              <w:rPr>
                <w:rFonts w:ascii="宋体" w:hAnsi="宋体"/>
                <w:color w:val="auto"/>
                <w:sz w:val="24"/>
                <w:highlight w:val="none"/>
              </w:rPr>
            </w:pPr>
            <w:r>
              <w:rPr>
                <w:rFonts w:hint="eastAsia" w:ascii="宋体" w:hAnsi="宋体"/>
                <w:color w:val="auto"/>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2D8A1F91">
            <w:pPr>
              <w:pStyle w:val="11"/>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w:t>
            </w:r>
            <w:ins w:id="32" w:author="方晓毅" w:date="2025-11-19T16:37:03Z">
              <w:r>
                <w:rPr>
                  <w:rFonts w:hint="eastAsia" w:ascii="宋体" w:hAnsi="宋体"/>
                  <w:color w:val="auto"/>
                  <w:sz w:val="24"/>
                  <w:highlight w:val="none"/>
                  <w:lang w:val="en-US" w:eastAsia="zh-CN"/>
                </w:rPr>
                <w:t>4</w:t>
              </w:r>
            </w:ins>
            <w:del w:id="33" w:author="方晓毅" w:date="2025-11-19T16:37:03Z">
              <w:r>
                <w:rPr>
                  <w:rFonts w:hint="eastAsia" w:ascii="宋体" w:hAnsi="宋体"/>
                  <w:color w:val="auto"/>
                  <w:sz w:val="24"/>
                  <w:highlight w:val="none"/>
                </w:rPr>
                <w:delText>5</w:delText>
              </w:r>
            </w:del>
            <w:r>
              <w:rPr>
                <w:rFonts w:hint="eastAsia" w:ascii="宋体" w:hAnsi="宋体"/>
                <w:color w:val="auto"/>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6BBD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3AEEC9CF">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14:paraId="47E87DB2">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14:paraId="1E706639">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14:paraId="7F5D6BDD">
            <w:pPr>
              <w:pStyle w:val="11"/>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14:paraId="0504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37ED027F">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14:paraId="385B4882">
            <w:pPr>
              <w:pStyle w:val="39"/>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14:paraId="6A2D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3895A17E">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14:paraId="38E88F8F">
            <w:pPr>
              <w:pStyle w:val="11"/>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14:paraId="35026651">
            <w:pPr>
              <w:spacing w:line="420" w:lineRule="exact"/>
              <w:rPr>
                <w:rFonts w:ascii="宋体" w:hAnsi="宋体"/>
                <w:color w:val="auto"/>
                <w:highlight w:val="none"/>
              </w:rPr>
            </w:pPr>
            <w:r>
              <w:rPr>
                <w:rFonts w:hint="eastAsia" w:ascii="宋体" w:hAnsi="宋体"/>
                <w:color w:val="auto"/>
                <w:highlight w:val="none"/>
              </w:rPr>
              <w:t>不需要提交履约保证金，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p w14:paraId="366FA723">
            <w:pPr>
              <w:pStyle w:val="11"/>
              <w:spacing w:line="380" w:lineRule="exact"/>
              <w:ind w:firstLine="0"/>
              <w:rPr>
                <w:rFonts w:ascii="宋体" w:hAnsi="宋体"/>
                <w:color w:val="auto"/>
                <w:sz w:val="24"/>
                <w:highlight w:val="none"/>
              </w:rPr>
            </w:pPr>
          </w:p>
        </w:tc>
      </w:tr>
    </w:tbl>
    <w:p w14:paraId="5FA363F2">
      <w:pPr>
        <w:spacing w:line="440" w:lineRule="exact"/>
        <w:rPr>
          <w:rFonts w:ascii="宋体" w:hAnsi="宋体"/>
          <w:color w:val="auto"/>
          <w:sz w:val="24"/>
          <w:highlight w:val="none"/>
        </w:rPr>
      </w:pPr>
    </w:p>
    <w:p w14:paraId="139EE9C5">
      <w:pPr>
        <w:jc w:val="center"/>
        <w:rPr>
          <w:rFonts w:ascii="宋体" w:hAnsi="宋体"/>
          <w:color w:val="auto"/>
          <w:sz w:val="24"/>
          <w:highlight w:val="none"/>
        </w:rPr>
      </w:pPr>
      <w:r>
        <w:rPr>
          <w:rFonts w:hint="eastAsia"/>
          <w:b/>
          <w:bCs/>
          <w:color w:val="auto"/>
          <w:sz w:val="32"/>
          <w:highlight w:val="none"/>
        </w:rPr>
        <w:t>谈判须知</w:t>
      </w:r>
    </w:p>
    <w:p w14:paraId="567FD74E">
      <w:pPr>
        <w:spacing w:line="440" w:lineRule="exact"/>
        <w:jc w:val="center"/>
        <w:rPr>
          <w:rFonts w:ascii="宋体" w:hAnsi="宋体"/>
          <w:color w:val="auto"/>
          <w:sz w:val="24"/>
          <w:highlight w:val="none"/>
        </w:rPr>
      </w:pPr>
    </w:p>
    <w:p w14:paraId="55BE6071">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14:paraId="0D11A159">
      <w:pPr>
        <w:spacing w:line="440" w:lineRule="exact"/>
        <w:rPr>
          <w:rFonts w:ascii="宋体" w:hAnsi="宋体"/>
          <w:color w:val="auto"/>
          <w:sz w:val="24"/>
          <w:highlight w:val="none"/>
        </w:rPr>
      </w:pPr>
    </w:p>
    <w:p w14:paraId="6B6F2E5B">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5D1F044A">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14:paraId="0A1D1622">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6502C831">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14:paraId="4CCE4AC9">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.2“货物”系指卖方按谈判文件规定和报价文件的承诺，须向采购人提供的管道及其有关图纸和材料。</w:t>
      </w:r>
    </w:p>
    <w:p w14:paraId="19033706">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.3“服务”系指谈判文件规定卖方移交管道所必须提供的相关手续以及其他类似的义务。</w:t>
      </w:r>
    </w:p>
    <w:p w14:paraId="784E499A">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14:paraId="26E010AC">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14:paraId="563F5118">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14:paraId="4721DAC2">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14:paraId="54C33834">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14:paraId="62D4DA3C">
      <w:pPr>
        <w:spacing w:line="440" w:lineRule="exact"/>
        <w:rPr>
          <w:rFonts w:ascii="宋体" w:hAnsi="宋体"/>
          <w:color w:val="auto"/>
          <w:sz w:val="24"/>
          <w:highlight w:val="none"/>
        </w:rPr>
      </w:pPr>
    </w:p>
    <w:p w14:paraId="2F48B7CD">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14:paraId="50C37BB9">
      <w:pPr>
        <w:spacing w:line="440" w:lineRule="exact"/>
        <w:rPr>
          <w:rFonts w:ascii="宋体" w:hAnsi="宋体"/>
          <w:color w:val="auto"/>
          <w:sz w:val="24"/>
          <w:highlight w:val="none"/>
        </w:rPr>
      </w:pPr>
    </w:p>
    <w:p w14:paraId="446527D1">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14:paraId="7708C59A">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14:paraId="4FC98E4C">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14:paraId="535C5ACC">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14:paraId="453AA93C">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14:paraId="360E84C6">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14:paraId="676FA18B">
      <w:pPr>
        <w:spacing w:line="440" w:lineRule="exact"/>
        <w:rPr>
          <w:rFonts w:ascii="宋体" w:hAnsi="宋体"/>
          <w:color w:val="auto"/>
          <w:sz w:val="24"/>
          <w:highlight w:val="none"/>
        </w:rPr>
      </w:pPr>
    </w:p>
    <w:p w14:paraId="7187E113">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14:paraId="20058572">
      <w:pPr>
        <w:spacing w:line="440" w:lineRule="exact"/>
        <w:rPr>
          <w:rFonts w:ascii="宋体" w:hAnsi="宋体"/>
          <w:color w:val="auto"/>
          <w:sz w:val="24"/>
          <w:highlight w:val="none"/>
        </w:rPr>
      </w:pPr>
    </w:p>
    <w:p w14:paraId="06B9FA44">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14:paraId="55F91E32">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14:paraId="78E8AA15">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14:paraId="36C244A9">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14:paraId="12946B22">
      <w:pPr>
        <w:pStyle w:val="15"/>
        <w:spacing w:line="380" w:lineRule="exact"/>
        <w:ind w:firstLine="480"/>
        <w:jc w:val="left"/>
        <w:rPr>
          <w:rFonts w:hAnsi="宋体"/>
          <w:color w:val="auto"/>
          <w:sz w:val="24"/>
          <w:highlight w:val="none"/>
        </w:rPr>
      </w:pPr>
      <w:r>
        <w:rPr>
          <w:rFonts w:hint="eastAsia" w:hAnsi="宋体"/>
          <w:color w:val="auto"/>
          <w:sz w:val="24"/>
          <w:highlight w:val="none"/>
        </w:rPr>
        <w:t>（1）报价一览表</w:t>
      </w:r>
    </w:p>
    <w:p w14:paraId="4712E8CA">
      <w:pPr>
        <w:pStyle w:val="15"/>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59D91FB2">
      <w:pPr>
        <w:pStyle w:val="15"/>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14:paraId="255A5BBF">
      <w:pPr>
        <w:pStyle w:val="15"/>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14:paraId="6DF45746">
      <w:pPr>
        <w:pStyle w:val="15"/>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14:paraId="7D4736D2">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14:paraId="510C1CDE">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8.2特殊情况下福建广电网络集团股份有限公司泉州分公司可于报价有效期满之前要求报价人同意延长有效期，要求与答复均应为书面形式。 </w:t>
      </w:r>
    </w:p>
    <w:p w14:paraId="651B2CEC">
      <w:pPr>
        <w:spacing w:line="440" w:lineRule="exact"/>
        <w:rPr>
          <w:rFonts w:ascii="宋体" w:hAnsi="宋体"/>
          <w:color w:val="auto"/>
          <w:sz w:val="24"/>
          <w:highlight w:val="none"/>
        </w:rPr>
      </w:pPr>
      <w:r>
        <w:rPr>
          <w:rFonts w:hint="eastAsia" w:ascii="宋体" w:hAnsi="宋体"/>
          <w:color w:val="auto"/>
          <w:sz w:val="24"/>
          <w:highlight w:val="none"/>
        </w:rPr>
        <w:t xml:space="preserve">                   </w:t>
      </w:r>
    </w:p>
    <w:p w14:paraId="4B10872E">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14:paraId="44462635">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14:paraId="0D463301">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14:paraId="711E9951">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14:paraId="4DB0213C">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14:paraId="756089D1">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14:paraId="65558F6B">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14:paraId="0E7FA655">
      <w:pPr>
        <w:spacing w:line="440" w:lineRule="exact"/>
        <w:rPr>
          <w:rFonts w:ascii="宋体" w:hAnsi="宋体"/>
          <w:color w:val="auto"/>
          <w:sz w:val="24"/>
          <w:highlight w:val="none"/>
        </w:rPr>
      </w:pPr>
      <w:r>
        <w:rPr>
          <w:rFonts w:hint="eastAsia" w:ascii="宋体" w:hAnsi="宋体"/>
          <w:color w:val="auto"/>
          <w:sz w:val="24"/>
          <w:highlight w:val="none"/>
        </w:rPr>
        <w:t>10．谈判</w:t>
      </w:r>
    </w:p>
    <w:p w14:paraId="3BE5215B">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687F6032">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2EB5AE7A">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14:paraId="782D4A59">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14:paraId="3DA6A984">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14:paraId="337CEF5C">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14:paraId="50470C71">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107B36B5">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14:paraId="74228615">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14:paraId="30EF7F80">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14:paraId="25A64518">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14:paraId="007D9A4D">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14:paraId="017C730D">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14:paraId="60AE2955">
      <w:pPr>
        <w:spacing w:line="440" w:lineRule="exact"/>
        <w:rPr>
          <w:rFonts w:ascii="宋体" w:hAnsi="宋体"/>
          <w:color w:val="auto"/>
          <w:sz w:val="24"/>
          <w:highlight w:val="none"/>
        </w:rPr>
      </w:pPr>
    </w:p>
    <w:p w14:paraId="39BEB549">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14:paraId="708522DA">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14:paraId="3800689D">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14:paraId="36BAF119">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14:paraId="38710472">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14:paraId="5969A89D">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14:paraId="437FB1AC">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59ADE7F7">
      <w:pPr>
        <w:spacing w:line="440" w:lineRule="exact"/>
        <w:rPr>
          <w:rFonts w:ascii="宋体" w:hAnsi="宋体"/>
          <w:color w:val="auto"/>
          <w:sz w:val="24"/>
          <w:highlight w:val="none"/>
        </w:rPr>
      </w:pPr>
      <w:r>
        <w:rPr>
          <w:rFonts w:hint="eastAsia" w:ascii="宋体" w:hAnsi="宋体"/>
          <w:color w:val="auto"/>
          <w:sz w:val="24"/>
          <w:highlight w:val="none"/>
        </w:rPr>
        <w:t>15．签订合同</w:t>
      </w:r>
    </w:p>
    <w:p w14:paraId="6414C907">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14:paraId="1A61E02E">
      <w:pPr>
        <w:spacing w:line="440" w:lineRule="exact"/>
        <w:rPr>
          <w:rFonts w:hint="eastAsia" w:hAnsi="宋体"/>
          <w:color w:val="auto"/>
          <w:highlight w:val="none"/>
        </w:rPr>
      </w:pPr>
      <w:r>
        <w:rPr>
          <w:rFonts w:hint="eastAsia" w:ascii="宋体" w:hAnsi="宋体"/>
          <w:color w:val="auto"/>
          <w:sz w:val="24"/>
          <w:highlight w:val="none"/>
        </w:rPr>
        <w:t xml:space="preserve">  15.2谈判文件、中选报价人的报价文件及其澄清文件等，均为签订经济合同的依据。</w:t>
      </w:r>
      <w:bookmarkStart w:id="0" w:name="_Toc415567488"/>
      <w:bookmarkStart w:id="1" w:name="_Toc430422403"/>
      <w:bookmarkStart w:id="2" w:name="_Toc430489154"/>
      <w:bookmarkStart w:id="3" w:name="_Toc430488886"/>
      <w:bookmarkStart w:id="4" w:name="_Toc430492161"/>
      <w:bookmarkStart w:id="5" w:name="_Toc430488679"/>
      <w:bookmarkStart w:id="6" w:name="_Toc430490647"/>
      <w:r>
        <w:rPr>
          <w:rFonts w:hint="eastAsia" w:hAnsi="宋体"/>
          <w:color w:val="auto"/>
          <w:highlight w:val="none"/>
        </w:rPr>
        <w:t xml:space="preserve">      </w:t>
      </w:r>
    </w:p>
    <w:bookmarkEnd w:id="0"/>
    <w:bookmarkEnd w:id="1"/>
    <w:bookmarkEnd w:id="2"/>
    <w:bookmarkEnd w:id="3"/>
    <w:bookmarkEnd w:id="4"/>
    <w:bookmarkEnd w:id="5"/>
    <w:bookmarkEnd w:id="6"/>
    <w:p w14:paraId="00DE87E5">
      <w:pPr>
        <w:jc w:val="center"/>
        <w:rPr>
          <w:rFonts w:ascii="宋体" w:hAnsi="宋体"/>
          <w:color w:val="auto"/>
          <w:sz w:val="36"/>
          <w:highlight w:val="none"/>
        </w:rPr>
      </w:pPr>
      <w:r>
        <w:rPr>
          <w:rFonts w:hint="eastAsia" w:ascii="宋体" w:hAnsi="宋体"/>
          <w:color w:val="auto"/>
          <w:sz w:val="36"/>
          <w:highlight w:val="none"/>
        </w:rPr>
        <w:t>三、采购内容及要求</w:t>
      </w:r>
    </w:p>
    <w:p w14:paraId="6CF6D65E">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14:paraId="29444D92">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1.1根据《福建广电网络集团关于购买通信管道有关规定的通知》，对本管道采购项目进行谈判采购。</w:t>
      </w:r>
    </w:p>
    <w:p w14:paraId="3A184480">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本次采购要求报价人根据谈判文件负责所投管道的建设、验收、移交、产权变更、技术培训和售后服务等工作。</w:t>
      </w:r>
    </w:p>
    <w:p w14:paraId="2BED4855">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报价人所报价管道的建设应得到当地相关部门批准，并具有相关管道经营权。</w:t>
      </w:r>
    </w:p>
    <w:p w14:paraId="7934A67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1.4报价人须保证所报价管道，不存在任何不合法的情形，也不存在任何的与第三方产权等的相关任何争议。如果有任何因报价人原因而提起的侵权指控或纠纷的，报价人依法承担全部责任。</w:t>
      </w:r>
    </w:p>
    <w:p w14:paraId="216C694D">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highlight w:val="none"/>
        </w:rPr>
        <w:t>报价人提供的管道性能技术指标除符合相关的国家标准的最新版本外，还应同时符合本谈判文件的要求。</w:t>
      </w:r>
    </w:p>
    <w:p w14:paraId="2DB79E87">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1"/>
        <w:tblpPr w:leftFromText="180" w:rightFromText="180" w:vertAnchor="text" w:horzAnchor="margin" w:tblpY="598"/>
        <w:tblOverlap w:val="never"/>
        <w:tblW w:w="8667" w:type="dxa"/>
        <w:tblInd w:w="0" w:type="dxa"/>
        <w:tblLayout w:type="fixed"/>
        <w:tblCellMar>
          <w:top w:w="15" w:type="dxa"/>
          <w:left w:w="15" w:type="dxa"/>
          <w:bottom w:w="15" w:type="dxa"/>
          <w:right w:w="15" w:type="dxa"/>
        </w:tblCellMar>
      </w:tblPr>
      <w:tblGrid>
        <w:gridCol w:w="1008"/>
        <w:gridCol w:w="5244"/>
        <w:gridCol w:w="2415"/>
      </w:tblGrid>
      <w:tr w14:paraId="247ECFBF">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323AE9DB">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5244" w:type="dxa"/>
            <w:tcBorders>
              <w:top w:val="single" w:color="000000" w:sz="4" w:space="0"/>
              <w:left w:val="single" w:color="000000" w:sz="4" w:space="0"/>
              <w:bottom w:val="single" w:color="000000" w:sz="4" w:space="0"/>
              <w:right w:val="single" w:color="000000" w:sz="4" w:space="0"/>
            </w:tcBorders>
            <w:vAlign w:val="center"/>
          </w:tcPr>
          <w:p w14:paraId="23050A4C">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路段名称</w:t>
            </w:r>
          </w:p>
        </w:tc>
        <w:tc>
          <w:tcPr>
            <w:tcW w:w="2415" w:type="dxa"/>
            <w:tcBorders>
              <w:top w:val="single" w:color="000000" w:sz="4" w:space="0"/>
              <w:left w:val="single" w:color="000000" w:sz="4" w:space="0"/>
              <w:bottom w:val="single" w:color="000000" w:sz="4" w:space="0"/>
              <w:right w:val="single" w:color="000000" w:sz="4" w:space="0"/>
            </w:tcBorders>
          </w:tcPr>
          <w:p w14:paraId="79B41BA0">
            <w:pPr>
              <w:rPr>
                <w:color w:val="auto"/>
                <w:highlight w:val="none"/>
              </w:rPr>
            </w:pPr>
            <w:r>
              <w:rPr>
                <w:rFonts w:hint="eastAsia" w:ascii="宋体" w:hAnsi="宋体"/>
                <w:color w:val="auto"/>
                <w:sz w:val="24"/>
                <w:szCs w:val="24"/>
                <w:highlight w:val="none"/>
              </w:rPr>
              <w:t>清单要求</w:t>
            </w:r>
          </w:p>
        </w:tc>
      </w:tr>
      <w:tr w14:paraId="0B0C24F2">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C92E157">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1</w:t>
            </w:r>
          </w:p>
        </w:tc>
        <w:tc>
          <w:tcPr>
            <w:tcW w:w="5244" w:type="dxa"/>
            <w:tcBorders>
              <w:top w:val="single" w:color="000000" w:sz="4" w:space="0"/>
              <w:left w:val="single" w:color="000000" w:sz="4" w:space="0"/>
              <w:bottom w:val="single" w:color="000000" w:sz="4" w:space="0"/>
              <w:right w:val="single" w:color="000000" w:sz="4" w:space="0"/>
            </w:tcBorders>
            <w:vAlign w:val="center"/>
          </w:tcPr>
          <w:p w14:paraId="47476D76">
            <w:pPr>
              <w:spacing w:line="460" w:lineRule="exact"/>
              <w:jc w:val="center"/>
              <w:rPr>
                <w:rFonts w:ascii="宋体" w:hAnsi="宋体"/>
                <w:color w:val="auto"/>
                <w:sz w:val="24"/>
                <w:szCs w:val="22"/>
                <w:highlight w:val="none"/>
              </w:rPr>
            </w:pPr>
            <w:r>
              <w:rPr>
                <w:rFonts w:hint="eastAsia" w:ascii="宋体" w:hAnsi="宋体"/>
                <w:color w:val="auto"/>
                <w:sz w:val="24"/>
                <w:szCs w:val="24"/>
                <w:highlight w:val="none"/>
              </w:rPr>
              <w:t>2025年德化乐兴路、凤洋新村等管道</w:t>
            </w:r>
          </w:p>
        </w:tc>
        <w:tc>
          <w:tcPr>
            <w:tcW w:w="2415" w:type="dxa"/>
            <w:tcBorders>
              <w:top w:val="single" w:color="000000" w:sz="4" w:space="0"/>
              <w:left w:val="single" w:color="000000" w:sz="4" w:space="0"/>
              <w:bottom w:val="single" w:color="000000" w:sz="4" w:space="0"/>
              <w:right w:val="single" w:color="000000" w:sz="4" w:space="0"/>
            </w:tcBorders>
          </w:tcPr>
          <w:p w14:paraId="3ED40C32">
            <w:pPr>
              <w:rPr>
                <w:rFonts w:hint="eastAsia" w:ascii="宋体" w:hAnsi="宋体" w:eastAsia="宋体"/>
                <w:sz w:val="24"/>
                <w:szCs w:val="24"/>
                <w:lang w:eastAsia="zh-CN"/>
              </w:rPr>
            </w:pPr>
            <w:r>
              <w:rPr>
                <w:rFonts w:hint="eastAsia" w:ascii="宋体" w:hAnsi="宋体"/>
                <w:color w:val="auto"/>
                <w:sz w:val="24"/>
                <w:szCs w:val="24"/>
                <w:highlight w:val="none"/>
              </w:rPr>
              <w:t>2025年德化乐兴路、凤洋新村等</w:t>
            </w:r>
            <w:r>
              <w:rPr>
                <w:rFonts w:hint="eastAsia" w:ascii="宋体" w:hAnsi="宋体"/>
                <w:color w:val="auto"/>
                <w:sz w:val="24"/>
                <w:szCs w:val="24"/>
                <w:highlight w:val="none"/>
                <w:lang w:val="en-US" w:eastAsia="zh-CN"/>
              </w:rPr>
              <w:t>管道</w:t>
            </w:r>
            <w:r>
              <w:rPr>
                <w:rFonts w:hint="eastAsia" w:ascii="宋体" w:hAnsi="宋体"/>
                <w:sz w:val="24"/>
                <w:szCs w:val="24"/>
              </w:rPr>
              <w:t>共计4.7549孔公里，其中塑料管4.5587孔公里</w:t>
            </w:r>
            <w:r>
              <w:rPr>
                <w:rFonts w:hint="eastAsia" w:ascii="宋体" w:hAnsi="宋体"/>
                <w:sz w:val="24"/>
                <w:szCs w:val="24"/>
                <w:lang w:eastAsia="zh-CN"/>
              </w:rPr>
              <w:t>，</w:t>
            </w:r>
            <w:r>
              <w:rPr>
                <w:rFonts w:hint="eastAsia" w:ascii="宋体" w:hAnsi="宋体"/>
                <w:sz w:val="24"/>
                <w:szCs w:val="24"/>
              </w:rPr>
              <w:t>钢</w:t>
            </w:r>
            <w:r>
              <w:rPr>
                <w:rFonts w:hint="eastAsia" w:ascii="宋体" w:hAnsi="宋体"/>
                <w:sz w:val="24"/>
                <w:szCs w:val="24"/>
                <w:lang w:val="en-US" w:eastAsia="zh-CN"/>
              </w:rPr>
              <w:t>管</w:t>
            </w:r>
            <w:r>
              <w:rPr>
                <w:rFonts w:hint="eastAsia" w:ascii="宋体" w:hAnsi="宋体"/>
                <w:sz w:val="24"/>
                <w:szCs w:val="24"/>
              </w:rPr>
              <w:t>0.1962孔公里</w:t>
            </w:r>
            <w:r>
              <w:rPr>
                <w:rFonts w:hint="eastAsia" w:ascii="宋体" w:hAnsi="宋体"/>
                <w:sz w:val="24"/>
                <w:szCs w:val="24"/>
                <w:lang w:eastAsia="zh-CN"/>
              </w:rPr>
              <w:t>。</w:t>
            </w:r>
          </w:p>
          <w:p w14:paraId="11B1A324">
            <w:pPr>
              <w:rPr>
                <w:color w:val="auto"/>
                <w:highlight w:val="none"/>
              </w:rPr>
            </w:pPr>
          </w:p>
        </w:tc>
      </w:tr>
    </w:tbl>
    <w:p w14:paraId="41146A11">
      <w:pPr>
        <w:spacing w:line="460" w:lineRule="exact"/>
        <w:rPr>
          <w:rFonts w:hAnsi="Times New Roman"/>
          <w:color w:val="auto"/>
          <w:sz w:val="24"/>
          <w:highlight w:val="none"/>
        </w:rPr>
      </w:pPr>
      <w:r>
        <w:rPr>
          <w:rFonts w:hint="eastAsia" w:ascii="宋体" w:hAnsi="宋体"/>
          <w:color w:val="auto"/>
          <w:sz w:val="24"/>
          <w:highlight w:val="none"/>
        </w:rPr>
        <w:t>2.管道具体需求：</w:t>
      </w:r>
    </w:p>
    <w:p w14:paraId="77BF3C09">
      <w:pPr>
        <w:pStyle w:val="16"/>
        <w:spacing w:line="440" w:lineRule="exact"/>
        <w:rPr>
          <w:rFonts w:hAnsi="Times New Roman"/>
          <w:color w:val="auto"/>
          <w:sz w:val="24"/>
          <w:highlight w:val="none"/>
        </w:rPr>
      </w:pPr>
    </w:p>
    <w:p w14:paraId="066D6151">
      <w:pPr>
        <w:pStyle w:val="16"/>
        <w:spacing w:line="440" w:lineRule="exact"/>
        <w:rPr>
          <w:rFonts w:hAnsi="Times New Roman"/>
          <w:color w:val="auto"/>
          <w:sz w:val="24"/>
          <w:highlight w:val="none"/>
        </w:rPr>
      </w:pPr>
      <w:r>
        <w:rPr>
          <w:rFonts w:hint="eastAsia" w:hAnsi="Times New Roman"/>
          <w:color w:val="auto"/>
          <w:sz w:val="24"/>
          <w:highlight w:val="none"/>
        </w:rPr>
        <w:t>3</w:t>
      </w:r>
      <w:r>
        <w:rPr>
          <w:rFonts w:hAnsi="Times New Roman"/>
          <w:color w:val="auto"/>
          <w:sz w:val="24"/>
          <w:highlight w:val="none"/>
        </w:rPr>
        <w:t xml:space="preserve">. </w:t>
      </w:r>
      <w:r>
        <w:rPr>
          <w:rFonts w:hint="eastAsia" w:hAnsi="Times New Roman"/>
          <w:color w:val="auto"/>
          <w:sz w:val="24"/>
          <w:highlight w:val="none"/>
        </w:rPr>
        <w:t>技术服务要求</w:t>
      </w:r>
    </w:p>
    <w:p w14:paraId="09A9F95D">
      <w:pPr>
        <w:pStyle w:val="11"/>
        <w:spacing w:line="440" w:lineRule="exact"/>
        <w:ind w:firstLine="480" w:firstLineChars="200"/>
        <w:rPr>
          <w:rFonts w:ascii="宋体"/>
          <w:color w:val="auto"/>
          <w:sz w:val="24"/>
          <w:highlight w:val="none"/>
        </w:rPr>
      </w:pPr>
      <w:bookmarkStart w:id="7" w:name="_Toc430843422"/>
      <w:r>
        <w:rPr>
          <w:rFonts w:hint="eastAsia" w:ascii="宋体"/>
          <w:color w:val="auto"/>
          <w:sz w:val="24"/>
          <w:highlight w:val="none"/>
        </w:rPr>
        <w:t>中选报价人应负责提供买方所需的管道，经买方验收合格后交付买方使用，并移交相关图纸及技术资料。</w:t>
      </w:r>
    </w:p>
    <w:p w14:paraId="0B218B10">
      <w:pPr>
        <w:widowControl/>
        <w:snapToGrid w:val="0"/>
        <w:spacing w:line="360" w:lineRule="auto"/>
        <w:ind w:firstLine="482"/>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4．移交时间：</w:t>
      </w:r>
    </w:p>
    <w:p w14:paraId="1961A55B">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u w:val="none"/>
        </w:rPr>
        <w:t>签订合同后10天内完成</w:t>
      </w:r>
    </w:p>
    <w:p w14:paraId="055ED6E6">
      <w:pPr>
        <w:pStyle w:val="11"/>
        <w:spacing w:line="440" w:lineRule="exact"/>
        <w:ind w:firstLine="0"/>
        <w:rPr>
          <w:rFonts w:ascii="宋体"/>
          <w:color w:val="auto"/>
          <w:sz w:val="24"/>
          <w:highlight w:val="none"/>
        </w:rPr>
      </w:pPr>
      <w:r>
        <w:rPr>
          <w:rFonts w:hint="eastAsia" w:ascii="宋体"/>
          <w:color w:val="auto"/>
          <w:sz w:val="24"/>
          <w:highlight w:val="none"/>
        </w:rPr>
        <w:t>5.付款方式</w:t>
      </w:r>
    </w:p>
    <w:bookmarkEnd w:id="7"/>
    <w:p w14:paraId="0419888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2835527C">
      <w:pPr>
        <w:spacing w:line="460" w:lineRule="exact"/>
        <w:rPr>
          <w:rFonts w:ascii="宋体"/>
          <w:sz w:val="24"/>
          <w:highlight w:val="none"/>
        </w:rPr>
      </w:pPr>
      <w:r>
        <w:rPr>
          <w:rFonts w:hint="eastAsia" w:ascii="宋体"/>
          <w:sz w:val="24"/>
          <w:highlight w:val="none"/>
        </w:rPr>
        <w:t>6.质量保证期和售后支持服务</w:t>
      </w:r>
    </w:p>
    <w:p w14:paraId="62368B87">
      <w:pPr>
        <w:spacing w:line="460" w:lineRule="exact"/>
        <w:ind w:firstLine="480" w:firstLineChars="200"/>
        <w:rPr>
          <w:rFonts w:ascii="宋体"/>
          <w:sz w:val="24"/>
          <w:highlight w:val="none"/>
        </w:rPr>
      </w:pPr>
      <w:r>
        <w:rPr>
          <w:rFonts w:hint="eastAsia" w:ascii="宋体" w:hAnsi="Courier New"/>
          <w:sz w:val="24"/>
          <w:highlight w:val="none"/>
        </w:rPr>
        <w:t>6.</w:t>
      </w:r>
      <w:r>
        <w:rPr>
          <w:rFonts w:ascii="宋体" w:hAnsi="Courier New"/>
          <w:sz w:val="24"/>
          <w:highlight w:val="none"/>
        </w:rPr>
        <w:t>1</w:t>
      </w:r>
      <w:r>
        <w:rPr>
          <w:rFonts w:hint="eastAsia" w:ascii="宋体" w:hAnsi="Courier New"/>
          <w:sz w:val="24"/>
          <w:highlight w:val="none"/>
        </w:rPr>
        <w:t>质量保证期为</w:t>
      </w:r>
      <w:r>
        <w:rPr>
          <w:rFonts w:hint="eastAsia" w:ascii="宋体" w:hAnsi="宋体" w:cs="楷体"/>
          <w:kern w:val="0"/>
          <w:sz w:val="24"/>
          <w:szCs w:val="24"/>
          <w:highlight w:val="none"/>
        </w:rPr>
        <w:t>自管道终验合格之日起</w:t>
      </w:r>
      <w:r>
        <w:rPr>
          <w:rFonts w:hint="eastAsia" w:ascii="宋体" w:hAnsi="宋体" w:cs="楷体"/>
          <w:kern w:val="0"/>
          <w:sz w:val="24"/>
          <w:szCs w:val="24"/>
          <w:highlight w:val="none"/>
          <w:u w:val="single"/>
        </w:rPr>
        <w:t xml:space="preserve">12个月 </w:t>
      </w:r>
      <w:r>
        <w:rPr>
          <w:rFonts w:hint="eastAsia" w:ascii="宋体" w:hAnsi="宋体"/>
          <w:sz w:val="24"/>
          <w:highlight w:val="none"/>
        </w:rPr>
        <w:t>。质量保修期内产品使用过程中出现质量问题或非因操作不当造成需要更换的零配件及设备由</w:t>
      </w:r>
      <w:r>
        <w:rPr>
          <w:rFonts w:hint="eastAsia" w:ascii="宋体" w:hAnsi="Courier New"/>
          <w:sz w:val="24"/>
          <w:highlight w:val="none"/>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6D94427F">
      <w:pPr>
        <w:spacing w:line="460" w:lineRule="exact"/>
        <w:ind w:firstLine="480" w:firstLineChars="200"/>
        <w:rPr>
          <w:rFonts w:ascii="宋体" w:hAnsi="宋体"/>
          <w:sz w:val="24"/>
          <w:highlight w:val="none"/>
        </w:rPr>
      </w:pPr>
      <w:r>
        <w:rPr>
          <w:rFonts w:hint="eastAsia" w:ascii="宋体" w:hAnsi="Courier New"/>
          <w:sz w:val="24"/>
          <w:highlight w:val="none"/>
        </w:rPr>
        <w:t>6.2</w:t>
      </w:r>
      <w:r>
        <w:rPr>
          <w:rFonts w:hint="eastAsia" w:ascii="宋体"/>
          <w:sz w:val="24"/>
          <w:highlight w:val="none"/>
        </w:rPr>
        <w:t>质保期</w:t>
      </w:r>
      <w:r>
        <w:rPr>
          <w:rFonts w:hint="eastAsia" w:ascii="宋体" w:hAnsi="宋体"/>
          <w:sz w:val="24"/>
          <w:highlight w:val="none"/>
        </w:rPr>
        <w:t>后的服务要求：</w:t>
      </w:r>
      <w:r>
        <w:rPr>
          <w:rFonts w:hint="eastAsia" w:ascii="宋体"/>
          <w:sz w:val="24"/>
          <w:highlight w:val="none"/>
        </w:rPr>
        <w:t>质量保证期满后，买</w:t>
      </w:r>
      <w:r>
        <w:rPr>
          <w:rFonts w:hint="eastAsia" w:ascii="宋体" w:hAnsi="宋体"/>
          <w:sz w:val="24"/>
          <w:highlight w:val="none"/>
        </w:rPr>
        <w:t>方</w:t>
      </w:r>
      <w:r>
        <w:rPr>
          <w:rFonts w:hint="eastAsia" w:ascii="宋体"/>
          <w:sz w:val="24"/>
          <w:highlight w:val="none"/>
        </w:rPr>
        <w:t>自行对产品的运行、管理以及维护</w:t>
      </w:r>
      <w:r>
        <w:rPr>
          <w:rFonts w:hint="eastAsia" w:ascii="宋体" w:hAnsi="宋体"/>
          <w:sz w:val="24"/>
          <w:highlight w:val="none"/>
        </w:rPr>
        <w:t>。</w:t>
      </w:r>
    </w:p>
    <w:p w14:paraId="7AFC4087">
      <w:pPr>
        <w:pStyle w:val="11"/>
        <w:spacing w:line="460" w:lineRule="exact"/>
        <w:ind w:firstLine="0"/>
        <w:rPr>
          <w:rFonts w:ascii="宋体"/>
          <w:sz w:val="24"/>
          <w:highlight w:val="none"/>
        </w:rPr>
      </w:pPr>
      <w:r>
        <w:rPr>
          <w:rFonts w:hint="eastAsia" w:ascii="宋体"/>
          <w:sz w:val="24"/>
          <w:highlight w:val="none"/>
        </w:rPr>
        <w:t>7.其它要求</w:t>
      </w:r>
    </w:p>
    <w:p w14:paraId="010DC701">
      <w:pPr>
        <w:widowControl/>
        <w:snapToGrid w:val="0"/>
        <w:spacing w:line="360" w:lineRule="auto"/>
        <w:ind w:firstLine="480" w:firstLineChars="200"/>
        <w:jc w:val="left"/>
        <w:rPr>
          <w:rFonts w:ascii="宋体"/>
          <w:sz w:val="24"/>
          <w:highlight w:val="none"/>
        </w:rPr>
      </w:pPr>
      <w:r>
        <w:rPr>
          <w:rFonts w:hint="eastAsia" w:ascii="宋体"/>
          <w:sz w:val="24"/>
          <w:highlight w:val="none"/>
        </w:rPr>
        <w:t>7</w:t>
      </w:r>
      <w:r>
        <w:rPr>
          <w:rFonts w:ascii="宋体"/>
          <w:sz w:val="24"/>
          <w:highlight w:val="none"/>
        </w:rPr>
        <w:t>.1</w:t>
      </w:r>
      <w:r>
        <w:rPr>
          <w:rFonts w:hint="eastAsia" w:ascii="宋体"/>
          <w:sz w:val="24"/>
          <w:highlight w:val="none"/>
        </w:rPr>
        <w:t>本谈判文件中所发生的一切费用均包含在报价总价中。</w:t>
      </w:r>
    </w:p>
    <w:p w14:paraId="472FB8B4">
      <w:pPr>
        <w:pStyle w:val="11"/>
        <w:spacing w:line="460" w:lineRule="exact"/>
        <w:ind w:firstLine="480" w:firstLineChars="200"/>
        <w:rPr>
          <w:rFonts w:ascii="宋体"/>
          <w:sz w:val="24"/>
          <w:highlight w:val="none"/>
        </w:rPr>
      </w:pPr>
      <w:r>
        <w:rPr>
          <w:rFonts w:hint="eastAsia" w:ascii="宋体"/>
          <w:sz w:val="24"/>
          <w:highlight w:val="none"/>
        </w:rPr>
        <w:t>7.2买方在授予合同时有权对本谈判项目的服务和货物进行部分调整。</w:t>
      </w:r>
    </w:p>
    <w:p w14:paraId="3EEE0D5A">
      <w:pPr>
        <w:pStyle w:val="11"/>
        <w:spacing w:line="460" w:lineRule="exact"/>
        <w:ind w:firstLine="480" w:firstLineChars="200"/>
        <w:rPr>
          <w:rFonts w:ascii="宋体" w:hAnsi="宋体"/>
          <w:sz w:val="24"/>
          <w:szCs w:val="21"/>
          <w:highlight w:val="none"/>
        </w:rPr>
      </w:pPr>
      <w:r>
        <w:rPr>
          <w:rFonts w:hint="eastAsia" w:ascii="宋体"/>
          <w:sz w:val="24"/>
          <w:highlight w:val="none"/>
        </w:rPr>
        <w:t>7.3</w:t>
      </w:r>
      <w:r>
        <w:rPr>
          <w:rFonts w:hint="eastAsia" w:ascii="宋体" w:hAnsi="宋体"/>
          <w:sz w:val="24"/>
          <w:szCs w:val="21"/>
          <w:highlight w:val="none"/>
        </w:rPr>
        <w:t>报价人提供的货物或服务的资格必须得到有关行政主管部门的许可。</w:t>
      </w:r>
    </w:p>
    <w:p w14:paraId="6A3AD5AC">
      <w:pPr>
        <w:pStyle w:val="11"/>
        <w:spacing w:line="460" w:lineRule="exact"/>
        <w:ind w:firstLine="480" w:firstLineChars="200"/>
        <w:rPr>
          <w:rFonts w:ascii="宋体" w:hAnsi="宋体"/>
          <w:sz w:val="24"/>
          <w:szCs w:val="21"/>
          <w:highlight w:val="none"/>
        </w:rPr>
      </w:pPr>
      <w:r>
        <w:rPr>
          <w:rFonts w:hint="eastAsia" w:ascii="宋体" w:hAnsi="宋体"/>
          <w:sz w:val="24"/>
          <w:szCs w:val="21"/>
          <w:highlight w:val="none"/>
        </w:rPr>
        <w:t>7.4报价人应配合买方进行管道验收工作，待验收合格后，移交完整的竣工资料（包括工程管理资料、技术资料、施工记录、试验检验记录、物资资料、竣工验收文件、竣工图纸）。</w:t>
      </w:r>
    </w:p>
    <w:p w14:paraId="1F6FF56F">
      <w:pPr>
        <w:widowControl/>
        <w:snapToGrid w:val="0"/>
        <w:spacing w:line="360" w:lineRule="auto"/>
        <w:jc w:val="left"/>
        <w:rPr>
          <w:rFonts w:ascii="宋体" w:hAnsi="宋体" w:cs="楷体"/>
          <w:kern w:val="0"/>
          <w:sz w:val="24"/>
          <w:szCs w:val="24"/>
          <w:highlight w:val="none"/>
        </w:rPr>
      </w:pPr>
    </w:p>
    <w:p w14:paraId="55C55EDA">
      <w:pPr>
        <w:widowControl/>
        <w:snapToGrid w:val="0"/>
        <w:spacing w:line="360" w:lineRule="auto"/>
        <w:jc w:val="left"/>
        <w:rPr>
          <w:rFonts w:ascii="宋体" w:hAnsi="宋体" w:cs="楷体"/>
          <w:kern w:val="0"/>
          <w:sz w:val="24"/>
          <w:szCs w:val="24"/>
          <w:highlight w:val="none"/>
        </w:rPr>
      </w:pPr>
    </w:p>
    <w:p w14:paraId="491587EC">
      <w:pPr>
        <w:widowControl/>
        <w:snapToGrid w:val="0"/>
        <w:spacing w:line="360" w:lineRule="auto"/>
        <w:jc w:val="left"/>
        <w:rPr>
          <w:rFonts w:ascii="宋体" w:hAnsi="宋体" w:cs="楷体"/>
          <w:kern w:val="0"/>
          <w:sz w:val="24"/>
          <w:szCs w:val="24"/>
          <w:highlight w:val="none"/>
        </w:rPr>
      </w:pPr>
    </w:p>
    <w:p w14:paraId="3D76D344">
      <w:pPr>
        <w:rPr>
          <w:rFonts w:ascii="宋体" w:hAnsi="宋体" w:cs="楷体"/>
          <w:kern w:val="0"/>
          <w:sz w:val="24"/>
          <w:szCs w:val="24"/>
          <w:highlight w:val="none"/>
        </w:rPr>
      </w:pPr>
    </w:p>
    <w:p w14:paraId="1F94A13B">
      <w:pPr>
        <w:widowControl/>
        <w:snapToGrid w:val="0"/>
        <w:spacing w:line="360" w:lineRule="auto"/>
        <w:jc w:val="left"/>
        <w:rPr>
          <w:rFonts w:ascii="宋体" w:hAnsi="宋体" w:cs="楷体"/>
          <w:kern w:val="0"/>
          <w:sz w:val="24"/>
          <w:szCs w:val="24"/>
          <w:highlight w:val="none"/>
        </w:rPr>
      </w:pPr>
    </w:p>
    <w:p w14:paraId="3D4F9492">
      <w:pPr>
        <w:jc w:val="center"/>
        <w:rPr>
          <w:rFonts w:ascii="Times New Roman" w:hAnsi="宋体"/>
          <w:b/>
          <w:sz w:val="36"/>
          <w:szCs w:val="24"/>
          <w:highlight w:val="none"/>
        </w:rPr>
      </w:pPr>
    </w:p>
    <w:p w14:paraId="42F71139">
      <w:pPr>
        <w:jc w:val="center"/>
        <w:rPr>
          <w:rFonts w:ascii="Times New Roman" w:hAnsi="宋体"/>
          <w:b/>
          <w:sz w:val="36"/>
          <w:szCs w:val="24"/>
          <w:highlight w:val="none"/>
        </w:rPr>
      </w:pPr>
    </w:p>
    <w:p w14:paraId="5BE4F4E2">
      <w:pPr>
        <w:jc w:val="center"/>
        <w:rPr>
          <w:rFonts w:ascii="Times New Roman" w:hAnsi="宋体"/>
          <w:b/>
          <w:sz w:val="36"/>
          <w:szCs w:val="24"/>
          <w:highlight w:val="none"/>
        </w:rPr>
      </w:pPr>
    </w:p>
    <w:p w14:paraId="24728AE8">
      <w:pPr>
        <w:jc w:val="center"/>
        <w:rPr>
          <w:rFonts w:ascii="宋体" w:hAnsi="宋体"/>
          <w:b/>
          <w:sz w:val="36"/>
          <w:szCs w:val="24"/>
          <w:highlight w:val="none"/>
        </w:rPr>
      </w:pPr>
      <w:r>
        <w:rPr>
          <w:rFonts w:ascii="Times New Roman" w:hAnsi="宋体"/>
          <w:b/>
          <w:sz w:val="36"/>
          <w:szCs w:val="24"/>
          <w:highlight w:val="none"/>
        </w:rPr>
        <w:t>四、</w:t>
      </w:r>
      <w:r>
        <w:rPr>
          <w:rFonts w:hint="eastAsia" w:ascii="宋体" w:hAnsi="宋体"/>
          <w:b/>
          <w:sz w:val="36"/>
          <w:szCs w:val="24"/>
          <w:highlight w:val="none"/>
        </w:rPr>
        <w:t>合同主要条款</w:t>
      </w:r>
    </w:p>
    <w:p w14:paraId="30F56D04">
      <w:pPr>
        <w:spacing w:line="360" w:lineRule="auto"/>
        <w:jc w:val="center"/>
        <w:rPr>
          <w:rFonts w:ascii="宋体" w:hAnsi="宋体" w:cs="楷体"/>
          <w:b/>
          <w:kern w:val="0"/>
          <w:sz w:val="36"/>
          <w:szCs w:val="36"/>
          <w:highlight w:val="none"/>
        </w:rPr>
      </w:pPr>
      <w:r>
        <w:rPr>
          <w:rFonts w:hint="eastAsia" w:ascii="宋体" w:hAnsi="宋体" w:cs="楷体"/>
          <w:b/>
          <w:kern w:val="0"/>
          <w:sz w:val="36"/>
          <w:szCs w:val="36"/>
          <w:highlight w:val="none"/>
        </w:rPr>
        <w:t>通信管道购买合同</w:t>
      </w:r>
    </w:p>
    <w:p w14:paraId="51BACF8F">
      <w:pPr>
        <w:rPr>
          <w:rFonts w:ascii="宋体" w:hAnsi="宋体" w:cs="楷体"/>
          <w:sz w:val="28"/>
          <w:szCs w:val="28"/>
          <w:highlight w:val="none"/>
        </w:rPr>
      </w:pPr>
    </w:p>
    <w:p w14:paraId="2735B4D1">
      <w:pPr>
        <w:widowControl/>
        <w:snapToGrid w:val="0"/>
        <w:spacing w:line="360" w:lineRule="auto"/>
        <w:jc w:val="left"/>
        <w:rPr>
          <w:rFonts w:ascii="宋体" w:hAnsi="宋体" w:cs="楷体"/>
          <w:b/>
          <w:bCs/>
          <w:kern w:val="0"/>
          <w:sz w:val="28"/>
          <w:szCs w:val="28"/>
          <w:highlight w:val="none"/>
        </w:rPr>
      </w:pPr>
      <w:r>
        <w:rPr>
          <w:rFonts w:hint="eastAsia" w:ascii="宋体" w:hAnsi="宋体" w:cs="楷体"/>
          <w:b/>
          <w:bCs/>
          <w:kern w:val="0"/>
          <w:sz w:val="28"/>
          <w:szCs w:val="28"/>
          <w:highlight w:val="none"/>
        </w:rPr>
        <w:t>甲方：</w:t>
      </w:r>
      <w:r>
        <w:rPr>
          <w:rFonts w:hint="eastAsia" w:ascii="宋体" w:hAnsi="宋体" w:cs="楷体"/>
          <w:b/>
          <w:bCs/>
          <w:sz w:val="28"/>
          <w:szCs w:val="28"/>
          <w:highlight w:val="none"/>
        </w:rPr>
        <w:t>福建广电网络集团股份有限公司</w:t>
      </w:r>
      <w:r>
        <w:rPr>
          <w:rFonts w:hint="eastAsia" w:ascii="宋体" w:hAnsi="宋体" w:cs="楷体"/>
          <w:kern w:val="0"/>
          <w:sz w:val="24"/>
          <w:szCs w:val="24"/>
          <w:highlight w:val="none"/>
        </w:rPr>
        <w:t>XX</w:t>
      </w:r>
      <w:r>
        <w:rPr>
          <w:rFonts w:hint="eastAsia" w:ascii="宋体" w:hAnsi="宋体" w:cs="楷体"/>
          <w:b/>
          <w:bCs/>
          <w:sz w:val="28"/>
          <w:szCs w:val="28"/>
          <w:highlight w:val="none"/>
        </w:rPr>
        <w:t>　分公司</w:t>
      </w:r>
    </w:p>
    <w:p w14:paraId="17AE82E4">
      <w:pPr>
        <w:widowControl/>
        <w:snapToGrid w:val="0"/>
        <w:spacing w:line="360" w:lineRule="auto"/>
        <w:jc w:val="left"/>
        <w:rPr>
          <w:rFonts w:ascii="宋体" w:hAnsi="宋体" w:cs="楷体"/>
          <w:b/>
          <w:bCs/>
          <w:kern w:val="0"/>
          <w:sz w:val="28"/>
          <w:szCs w:val="28"/>
          <w:highlight w:val="none"/>
        </w:rPr>
      </w:pPr>
      <w:r>
        <w:rPr>
          <w:rFonts w:hint="eastAsia" w:ascii="宋体" w:hAnsi="宋体" w:cs="楷体"/>
          <w:b/>
          <w:bCs/>
          <w:kern w:val="0"/>
          <w:sz w:val="28"/>
          <w:szCs w:val="28"/>
          <w:highlight w:val="none"/>
        </w:rPr>
        <w:t xml:space="preserve">乙方： </w:t>
      </w:r>
    </w:p>
    <w:p w14:paraId="69D6503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0FFE2A82">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第一条、 本合同依据下列文件签订：</w:t>
      </w:r>
    </w:p>
    <w:p w14:paraId="5F5E4CA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 国家及地方有关建设工程管理的法规和规章；</w:t>
      </w:r>
    </w:p>
    <w:p w14:paraId="54CF33F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1.2 建设项目工程批准文件；</w:t>
      </w:r>
    </w:p>
    <w:p w14:paraId="4DF28F05">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1.3 xx政府授权或道路产权方的许可文件，详见附件一（依据）。</w:t>
      </w:r>
    </w:p>
    <w:p w14:paraId="41BBCAFE">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第二条、 合同标的物：</w:t>
      </w:r>
    </w:p>
    <w:p w14:paraId="5AFF6CB2">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2.1 管道路段： </w:t>
      </w:r>
    </w:p>
    <w:p w14:paraId="1C5B152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2.2 管孔规格：</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w:t>
      </w:r>
    </w:p>
    <w:p w14:paraId="27DAA44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2.3 管孔数量：全程</w:t>
      </w:r>
      <w:r>
        <w:rPr>
          <w:rFonts w:hint="eastAsia" w:ascii="宋体" w:hAnsi="宋体" w:cs="楷体"/>
          <w:kern w:val="0"/>
          <w:sz w:val="24"/>
          <w:szCs w:val="24"/>
          <w:highlight w:val="none"/>
          <w:lang w:val="en-US" w:eastAsia="zh-CN"/>
        </w:rPr>
        <w:t xml:space="preserve">   </w:t>
      </w:r>
      <w:r>
        <w:rPr>
          <w:rFonts w:hint="eastAsia" w:ascii="宋体" w:hAnsi="宋体" w:cs="楷体"/>
          <w:kern w:val="0"/>
          <w:sz w:val="24"/>
          <w:szCs w:val="24"/>
          <w:highlight w:val="none"/>
        </w:rPr>
        <w:t>孔（或详见需求列表）</w:t>
      </w:r>
    </w:p>
    <w:p w14:paraId="5648E7B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2.4 管道总长：</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沟公里，折合管孔为：</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孔公里(具体以竣工验收资料长度为准)。</w:t>
      </w:r>
    </w:p>
    <w:p w14:paraId="5EB1549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2.5 管道附属设施：包含且不限于通信管道检查井、手孔，井圈、井盖等。</w:t>
      </w:r>
    </w:p>
    <w:p w14:paraId="0D51167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2.6 移交时间：</w:t>
      </w:r>
      <w:r>
        <w:rPr>
          <w:rFonts w:hint="eastAsia" w:ascii="宋体" w:hAnsi="宋体" w:cs="楷体"/>
          <w:kern w:val="0"/>
          <w:sz w:val="24"/>
          <w:szCs w:val="24"/>
          <w:highlight w:val="none"/>
          <w:u w:val="single"/>
        </w:rPr>
        <w:t>签订合同后10天内完成</w:t>
      </w:r>
    </w:p>
    <w:p w14:paraId="750742EA">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第三条、 质量条款</w:t>
      </w:r>
    </w:p>
    <w:p w14:paraId="4C241D3A">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3.1 管道的建设及验收标准依据：GB50374-2006通信管道工程施工及验收规范</w:t>
      </w:r>
    </w:p>
    <w:p w14:paraId="21349797">
      <w:pPr>
        <w:widowControl/>
        <w:snapToGrid w:val="0"/>
        <w:spacing w:line="360" w:lineRule="auto"/>
        <w:jc w:val="left"/>
        <w:rPr>
          <w:rFonts w:ascii="宋体" w:hAnsi="宋体" w:cs="楷体"/>
          <w:kern w:val="0"/>
          <w:sz w:val="24"/>
          <w:szCs w:val="24"/>
          <w:highlight w:val="none"/>
        </w:rPr>
      </w:pPr>
      <w:r>
        <w:rPr>
          <w:rFonts w:hint="eastAsia" w:ascii="宋体" w:hAnsi="宋体" w:cs="楷体"/>
          <w:b/>
          <w:bCs/>
          <w:kern w:val="0"/>
          <w:sz w:val="24"/>
          <w:szCs w:val="24"/>
          <w:highlight w:val="none"/>
        </w:rPr>
        <w:t>第四条、 合同期限</w:t>
      </w:r>
    </w:p>
    <w:p w14:paraId="5E6E42E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4.1 根据（附件一：道路产权方的许可，或根据［</w:t>
      </w:r>
      <w:r>
        <w:rPr>
          <w:rFonts w:ascii="宋体" w:hAnsi="宋体" w:cs="楷体"/>
          <w:kern w:val="0"/>
          <w:sz w:val="24"/>
          <w:szCs w:val="24"/>
          <w:highlight w:val="none"/>
        </w:rPr>
        <w:t xml:space="preserve">   </w:t>
      </w:r>
      <w:r>
        <w:rPr>
          <w:rFonts w:hint="eastAsia" w:ascii="宋体" w:hAnsi="宋体" w:cs="楷体"/>
          <w:kern w:val="0"/>
          <w:sz w:val="24"/>
          <w:szCs w:val="24"/>
          <w:highlight w:val="none"/>
        </w:rPr>
        <w:t>］</w:t>
      </w:r>
      <w:r>
        <w:rPr>
          <w:rFonts w:ascii="宋体" w:hAnsi="宋体" w:cs="楷体"/>
          <w:kern w:val="0"/>
          <w:sz w:val="24"/>
          <w:szCs w:val="24"/>
          <w:highlight w:val="none"/>
        </w:rPr>
        <w:t xml:space="preserve">   </w:t>
      </w:r>
      <w:r>
        <w:rPr>
          <w:rFonts w:hint="eastAsia" w:ascii="宋体" w:hAnsi="宋体" w:cs="楷体"/>
          <w:kern w:val="0"/>
          <w:sz w:val="24"/>
          <w:szCs w:val="24"/>
          <w:highlight w:val="none"/>
        </w:rPr>
        <w:t>号）地下通信管道（使用权）实行有偿出让，使用权受让期限为年，自管道正式移交甲方之日起生效。</w:t>
      </w:r>
    </w:p>
    <w:p w14:paraId="26D12AD8">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第五条、 费用及付款方式</w:t>
      </w:r>
    </w:p>
    <w:p w14:paraId="14D22AA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5.1 费用标准及合同总金额：</w:t>
      </w:r>
    </w:p>
    <w:p w14:paraId="6C46D45F">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孔公里，合同总金额为：</w:t>
      </w:r>
      <w:r>
        <w:rPr>
          <w:rFonts w:hint="eastAsia" w:ascii="宋体" w:hAnsi="宋体" w:cs="楷体"/>
          <w:kern w:val="0"/>
          <w:sz w:val="24"/>
          <w:szCs w:val="24"/>
          <w:highlight w:val="none"/>
          <w:u w:val="single"/>
        </w:rPr>
        <w:t xml:space="preserve">¥       </w:t>
      </w:r>
      <w:r>
        <w:rPr>
          <w:rFonts w:hint="eastAsia" w:ascii="宋体" w:hAnsi="宋体" w:cs="楷体"/>
          <w:kern w:val="0"/>
          <w:sz w:val="24"/>
          <w:szCs w:val="24"/>
          <w:highlight w:val="none"/>
        </w:rPr>
        <w:t>元（人民币大写：）具体如下：</w:t>
      </w:r>
    </w:p>
    <w:tbl>
      <w:tblPr>
        <w:tblStyle w:val="21"/>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741ABB3E">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15409257">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管道段落</w:t>
            </w:r>
          </w:p>
        </w:tc>
        <w:tc>
          <w:tcPr>
            <w:tcW w:w="1140" w:type="dxa"/>
            <w:tcBorders>
              <w:top w:val="single" w:color="auto" w:sz="4" w:space="0"/>
              <w:left w:val="nil"/>
              <w:bottom w:val="single" w:color="auto" w:sz="4" w:space="0"/>
              <w:right w:val="single" w:color="auto" w:sz="4" w:space="0"/>
            </w:tcBorders>
            <w:vAlign w:val="center"/>
          </w:tcPr>
          <w:p w14:paraId="06D95DCE">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管道规格</w:t>
            </w:r>
          </w:p>
        </w:tc>
        <w:tc>
          <w:tcPr>
            <w:tcW w:w="1721" w:type="dxa"/>
            <w:tcBorders>
              <w:top w:val="single" w:color="auto" w:sz="4" w:space="0"/>
              <w:left w:val="nil"/>
              <w:bottom w:val="single" w:color="auto" w:sz="4" w:space="0"/>
              <w:right w:val="single" w:color="auto" w:sz="4" w:space="0"/>
            </w:tcBorders>
            <w:vAlign w:val="center"/>
          </w:tcPr>
          <w:p w14:paraId="68C14B29">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管道总长（公里）</w:t>
            </w:r>
          </w:p>
        </w:tc>
        <w:tc>
          <w:tcPr>
            <w:tcW w:w="540" w:type="dxa"/>
            <w:tcBorders>
              <w:top w:val="single" w:color="auto" w:sz="4" w:space="0"/>
              <w:left w:val="nil"/>
              <w:bottom w:val="single" w:color="auto" w:sz="4" w:space="0"/>
              <w:right w:val="single" w:color="auto" w:sz="4" w:space="0"/>
            </w:tcBorders>
            <w:vAlign w:val="center"/>
          </w:tcPr>
          <w:p w14:paraId="390177F4">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孔数</w:t>
            </w:r>
          </w:p>
        </w:tc>
        <w:tc>
          <w:tcPr>
            <w:tcW w:w="1404" w:type="dxa"/>
            <w:tcBorders>
              <w:top w:val="single" w:color="auto" w:sz="4" w:space="0"/>
              <w:left w:val="nil"/>
              <w:bottom w:val="single" w:color="auto" w:sz="4" w:space="0"/>
              <w:right w:val="single" w:color="auto" w:sz="4" w:space="0"/>
            </w:tcBorders>
            <w:vAlign w:val="center"/>
          </w:tcPr>
          <w:p w14:paraId="4C08355A">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管孔总长（公里）</w:t>
            </w:r>
          </w:p>
        </w:tc>
        <w:tc>
          <w:tcPr>
            <w:tcW w:w="1104" w:type="dxa"/>
            <w:tcBorders>
              <w:top w:val="single" w:color="auto" w:sz="4" w:space="0"/>
              <w:left w:val="nil"/>
              <w:bottom w:val="single" w:color="auto" w:sz="4" w:space="0"/>
              <w:right w:val="single" w:color="auto" w:sz="4" w:space="0"/>
            </w:tcBorders>
            <w:vAlign w:val="center"/>
          </w:tcPr>
          <w:p w14:paraId="7362DF2E">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孔公里单价（元）</w:t>
            </w:r>
          </w:p>
        </w:tc>
        <w:tc>
          <w:tcPr>
            <w:tcW w:w="1291" w:type="dxa"/>
            <w:tcBorders>
              <w:top w:val="single" w:color="auto" w:sz="4" w:space="0"/>
              <w:left w:val="nil"/>
              <w:bottom w:val="single" w:color="auto" w:sz="4" w:space="0"/>
              <w:right w:val="single" w:color="auto" w:sz="4" w:space="0"/>
            </w:tcBorders>
            <w:vAlign w:val="center"/>
          </w:tcPr>
          <w:p w14:paraId="5F07C01F">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总价（元）</w:t>
            </w:r>
          </w:p>
        </w:tc>
      </w:tr>
      <w:tr w14:paraId="35E0311E">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EE59009">
            <w:pPr>
              <w:widowControl/>
              <w:snapToGrid w:val="0"/>
              <w:spacing w:line="360" w:lineRule="auto"/>
              <w:jc w:val="left"/>
              <w:rPr>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8444707">
            <w:pPr>
              <w:widowControl/>
              <w:snapToGrid w:val="0"/>
              <w:spacing w:line="360" w:lineRule="auto"/>
              <w:rPr>
                <w:rFonts w:ascii="宋体" w:hAnsi="宋体" w:cs="楷体"/>
                <w:kern w:val="0"/>
                <w:sz w:val="18"/>
                <w:szCs w:val="18"/>
                <w:highlight w:val="none"/>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315D570A">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7240F0AC">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381FDB94">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419708C3">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A7DB94D">
            <w:pPr>
              <w:widowControl/>
              <w:snapToGrid w:val="0"/>
              <w:spacing w:line="360" w:lineRule="auto"/>
              <w:jc w:val="center"/>
              <w:rPr>
                <w:rFonts w:ascii="宋体" w:hAnsi="宋体" w:cs="楷体"/>
                <w:kern w:val="0"/>
                <w:sz w:val="18"/>
                <w:szCs w:val="18"/>
                <w:highlight w:val="none"/>
              </w:rPr>
            </w:pPr>
          </w:p>
        </w:tc>
      </w:tr>
      <w:tr w14:paraId="1FAD5D5C">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7AC9BE4">
            <w:pPr>
              <w:widowControl/>
              <w:snapToGrid w:val="0"/>
              <w:spacing w:line="360" w:lineRule="auto"/>
              <w:jc w:val="left"/>
              <w:rPr>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413E17F">
            <w:pPr>
              <w:widowControl/>
              <w:snapToGrid w:val="0"/>
              <w:spacing w:line="360" w:lineRule="auto"/>
              <w:rPr>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156AFE08">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60880245">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4AC2496D">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591867CB">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F32FAA4">
            <w:pPr>
              <w:widowControl/>
              <w:snapToGrid w:val="0"/>
              <w:spacing w:line="360" w:lineRule="auto"/>
              <w:jc w:val="center"/>
              <w:rPr>
                <w:rFonts w:ascii="宋体" w:hAnsi="宋体" w:cs="楷体"/>
                <w:kern w:val="0"/>
                <w:sz w:val="18"/>
                <w:szCs w:val="18"/>
                <w:highlight w:val="none"/>
              </w:rPr>
            </w:pPr>
          </w:p>
        </w:tc>
      </w:tr>
      <w:tr w14:paraId="2E16AF8F">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29C630C">
            <w:pPr>
              <w:widowControl/>
              <w:snapToGrid w:val="0"/>
              <w:spacing w:line="360" w:lineRule="auto"/>
              <w:jc w:val="center"/>
              <w:rPr>
                <w:rFonts w:ascii="宋体" w:hAnsi="宋体" w:cs="楷体"/>
                <w:kern w:val="0"/>
                <w:sz w:val="18"/>
                <w:szCs w:val="18"/>
                <w:highlight w:val="none"/>
              </w:rPr>
            </w:pPr>
            <w:r>
              <w:rPr>
                <w:rFonts w:hint="eastAsia" w:ascii="宋体" w:hAnsi="宋体" w:cs="楷体"/>
                <w:kern w:val="0"/>
                <w:sz w:val="18"/>
                <w:szCs w:val="18"/>
                <w:highlight w:val="none"/>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76E87D66">
            <w:pPr>
              <w:widowControl/>
              <w:snapToGrid w:val="0"/>
              <w:spacing w:line="360" w:lineRule="auto"/>
              <w:jc w:val="center"/>
              <w:rPr>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2A076A44">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236F8D23">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7A14B742">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5F64BE4F">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9638A66">
            <w:pPr>
              <w:widowControl/>
              <w:snapToGrid w:val="0"/>
              <w:spacing w:line="360" w:lineRule="auto"/>
              <w:jc w:val="center"/>
              <w:rPr>
                <w:rFonts w:ascii="宋体" w:hAnsi="宋体" w:cs="楷体"/>
                <w:kern w:val="0"/>
                <w:sz w:val="18"/>
                <w:szCs w:val="18"/>
                <w:highlight w:val="none"/>
              </w:rPr>
            </w:pPr>
          </w:p>
        </w:tc>
      </w:tr>
    </w:tbl>
    <w:p w14:paraId="74F28F5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5.2 上述合同金额</w:t>
      </w:r>
      <w:r>
        <w:rPr>
          <w:rFonts w:hint="eastAsia" w:ascii="宋体" w:hAnsi="宋体" w:cs="楷体"/>
          <w:b/>
          <w:kern w:val="0"/>
          <w:sz w:val="24"/>
          <w:szCs w:val="24"/>
          <w:highlight w:val="none"/>
        </w:rPr>
        <w:t>以管道单价为准，总价按终验时的实际长度结算</w:t>
      </w:r>
      <w:r>
        <w:rPr>
          <w:rFonts w:hint="eastAsia" w:ascii="宋体" w:hAnsi="宋体" w:cs="楷体"/>
          <w:kern w:val="0"/>
          <w:sz w:val="24"/>
          <w:szCs w:val="24"/>
          <w:highlight w:val="none"/>
        </w:rPr>
        <w:t>，甲方在取得管道合法产权时不再向乙方支付其他任何费用（质保期满后的维护费另议）；</w:t>
      </w:r>
    </w:p>
    <w:p w14:paraId="5CB08BC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5.3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3AFC741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双方账户信息：</w:t>
      </w:r>
    </w:p>
    <w:p w14:paraId="3152DBD0">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甲方户名：</w:t>
      </w:r>
    </w:p>
    <w:p w14:paraId="5F9C54E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甲方账号：</w:t>
      </w:r>
    </w:p>
    <w:p w14:paraId="30E83B5D">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甲方开户银行：</w:t>
      </w:r>
    </w:p>
    <w:p w14:paraId="25760B42">
      <w:pPr>
        <w:widowControl/>
        <w:snapToGrid w:val="0"/>
        <w:spacing w:line="360" w:lineRule="auto"/>
        <w:ind w:firstLine="480" w:firstLineChars="200"/>
        <w:jc w:val="left"/>
        <w:rPr>
          <w:rFonts w:ascii="宋体" w:hAnsi="宋体" w:cs="楷体"/>
          <w:kern w:val="0"/>
          <w:sz w:val="24"/>
          <w:szCs w:val="24"/>
          <w:highlight w:val="none"/>
        </w:rPr>
      </w:pPr>
    </w:p>
    <w:p w14:paraId="0F6F4D0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乙方户名： </w:t>
      </w:r>
    </w:p>
    <w:p w14:paraId="5ED6DB4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乙方账号：</w:t>
      </w:r>
    </w:p>
    <w:p w14:paraId="4744CC92">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乙方开户银行： </w:t>
      </w:r>
    </w:p>
    <w:p w14:paraId="29953140">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第六条、 甲方权利义务</w:t>
      </w:r>
    </w:p>
    <w:p w14:paraId="4DE50F1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6.1 验收合格后，甲方拥有通信管道</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孔共</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沟公里、计</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孔公里通信管道的资产所有权（包含使用权等一切权利）；</w:t>
      </w:r>
    </w:p>
    <w:p w14:paraId="4AF41B7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6.2 甲方向乙方支付的费用，已涵盖取得本合同涉及的管道的所有费用。除本合同另有约定外，甲方不再支付任何费用；</w:t>
      </w:r>
    </w:p>
    <w:p w14:paraId="530E3AED">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6.3 如果乙方按合同规定履行义务，甲方逾期付款的，每延误一个工作日，乙方有权要求甲方支付当次应付款额的0.01%的违约金；</w:t>
      </w:r>
    </w:p>
    <w:p w14:paraId="3F6F63F2">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6.4 如果乙方交付的管道经验收不合格的，乙方应在</w:t>
      </w:r>
      <w:r>
        <w:rPr>
          <w:rFonts w:hint="eastAsia" w:ascii="宋体" w:hAnsi="宋体" w:cs="楷体"/>
          <w:kern w:val="0"/>
          <w:sz w:val="24"/>
          <w:szCs w:val="24"/>
          <w:highlight w:val="none"/>
          <w:u w:val="single"/>
        </w:rPr>
        <w:t>10</w:t>
      </w:r>
      <w:r>
        <w:rPr>
          <w:rFonts w:hint="eastAsia" w:ascii="宋体" w:hAnsi="宋体" w:cs="楷体"/>
          <w:kern w:val="0"/>
          <w:sz w:val="24"/>
          <w:szCs w:val="24"/>
          <w:highlight w:val="none"/>
        </w:rPr>
        <w:t>天内采取措施，使管道达到本合同规定的相关标准和要求，否则甲方有权将付款期限顺延；乙方</w:t>
      </w:r>
      <w:r>
        <w:rPr>
          <w:rFonts w:hint="eastAsia" w:ascii="宋体" w:hAnsi="宋体" w:cs="楷体"/>
          <w:kern w:val="0"/>
          <w:sz w:val="24"/>
          <w:szCs w:val="24"/>
          <w:highlight w:val="none"/>
          <w:lang w:val="en-US" w:eastAsia="zh-CN"/>
        </w:rPr>
        <w:t>未按照合同约定时间交付合格管道的</w:t>
      </w:r>
      <w:r>
        <w:rPr>
          <w:rFonts w:hint="eastAsia" w:ascii="宋体" w:hAnsi="宋体" w:cs="楷体"/>
          <w:kern w:val="0"/>
          <w:sz w:val="24"/>
          <w:szCs w:val="24"/>
          <w:highlight w:val="none"/>
        </w:rPr>
        <w:t>，每延误一日，甲方有权要求乙方支付本合同总价款的0.05%的违约金，延误超过</w:t>
      </w:r>
      <w:r>
        <w:rPr>
          <w:rFonts w:hint="eastAsia" w:ascii="宋体" w:hAnsi="宋体" w:cs="楷体"/>
          <w:kern w:val="0"/>
          <w:sz w:val="24"/>
          <w:szCs w:val="24"/>
          <w:highlight w:val="none"/>
          <w:u w:val="single"/>
        </w:rPr>
        <w:t>60</w:t>
      </w:r>
      <w:r>
        <w:rPr>
          <w:rFonts w:hint="eastAsia" w:ascii="宋体" w:hAnsi="宋体" w:cs="楷体"/>
          <w:kern w:val="0"/>
          <w:sz w:val="24"/>
          <w:szCs w:val="24"/>
          <w:highlight w:val="none"/>
        </w:rPr>
        <w:t>日，甲方有权解除合同，不予支付任何费用，并要求乙方按照合同总价款的20%支付违约金。</w:t>
      </w:r>
    </w:p>
    <w:p w14:paraId="0FAA9093">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第七条、 乙方权利义务</w:t>
      </w:r>
    </w:p>
    <w:p w14:paraId="745EF82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7.1 乙方应在道路路面施工完成时，完成本项工程；</w:t>
      </w:r>
    </w:p>
    <w:p w14:paraId="0D37EBA5">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 因管道迁改原因乙方应承担的义务有：</w:t>
      </w:r>
    </w:p>
    <w:p w14:paraId="32F6C53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7.2.1 本合同所涉及的管道，在竣工验收合格后保质期内由于道路修建的原因，导致了现有管道的改造, 乙方应免费提供迁移后能够与原未迁移部分管道相对应的空通信管道供甲方使用；</w:t>
      </w:r>
    </w:p>
    <w:p w14:paraId="015DC77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7.2.2 本合同所涉及的管道，在本合同签订后由于道路修建的原因，如果有导致管道及其人手孔需提高防护标准的情况发生，由乙方负责改造及承担相关费用；</w:t>
      </w:r>
    </w:p>
    <w:p w14:paraId="5FB45ED9">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 管道在穿放光缆施工工程竣工前的质量、防护及障碍处理：</w:t>
      </w:r>
    </w:p>
    <w:p w14:paraId="1E64BF5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7.3.1 乙方保证所提供的管道及其过桥、涵、河流等特殊地段的防护措施符合国家通信行业有关标准，对于不符合标准的管道及其防护措施，乙方应承担使其达到符合国家通信行业有关标准的义务。</w:t>
      </w:r>
    </w:p>
    <w:p w14:paraId="226044B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7.3.2 乙方保证所提供的管道是全程贯通的，完全具备穿放光缆的条件。如有管道不通的情况发生，乙方应采取措施使其贯通，费用由乙方负担。</w:t>
      </w:r>
    </w:p>
    <w:p w14:paraId="26872C30">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7.4  乙方负责在本管道移交后</w:t>
      </w:r>
      <w:r>
        <w:rPr>
          <w:rFonts w:hint="eastAsia" w:ascii="宋体" w:hAnsi="宋体" w:cs="楷体"/>
          <w:kern w:val="0"/>
          <w:sz w:val="24"/>
          <w:szCs w:val="24"/>
          <w:highlight w:val="none"/>
          <w:u w:val="single"/>
        </w:rPr>
        <w:t xml:space="preserve"> 10天</w:t>
      </w:r>
      <w:r>
        <w:rPr>
          <w:rFonts w:hint="eastAsia" w:ascii="宋体" w:hAnsi="宋体" w:cs="楷体"/>
          <w:kern w:val="0"/>
          <w:sz w:val="24"/>
          <w:szCs w:val="24"/>
          <w:highlight w:val="none"/>
        </w:rPr>
        <w:t>内进行维护，协助甲方或甲方委托的代维单位与管道其他所有方或使用方及管道光缆径路沿线相关单位的协调工作，并保证甲方对光缆的维护和抢修能够顺利进行。</w:t>
      </w:r>
    </w:p>
    <w:p w14:paraId="66F0FCC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7.5 如果甲方在管道内进行首次穿放光缆的施工，施工期间，乙方有义务协调配合甲方的工作。</w:t>
      </w:r>
    </w:p>
    <w:p w14:paraId="3A5A1F6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7.6 以上管道工程质量保证期为：自竣工验收合格之日起</w:t>
      </w:r>
      <w:r>
        <w:rPr>
          <w:rFonts w:hint="eastAsia" w:ascii="宋体" w:hAnsi="宋体" w:cs="楷体"/>
          <w:kern w:val="0"/>
          <w:sz w:val="24"/>
          <w:szCs w:val="24"/>
          <w:highlight w:val="none"/>
          <w:u w:val="single"/>
        </w:rPr>
        <w:t>一年</w:t>
      </w:r>
      <w:r>
        <w:rPr>
          <w:rFonts w:hint="eastAsia" w:ascii="宋体" w:hAnsi="宋体" w:cs="楷体"/>
          <w:kern w:val="0"/>
          <w:sz w:val="24"/>
          <w:szCs w:val="24"/>
          <w:highlight w:val="none"/>
        </w:rPr>
        <w:t>。</w:t>
      </w:r>
    </w:p>
    <w:p w14:paraId="689CD0E9">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7.7 负责各通信运营商建设管孔位置的分配，在总孔数不变的情况下，应保证全程孔位相一致。</w:t>
      </w:r>
    </w:p>
    <w:p w14:paraId="1743644B">
      <w:pPr>
        <w:widowControl/>
        <w:snapToGrid w:val="0"/>
        <w:spacing w:line="360" w:lineRule="auto"/>
        <w:ind w:firstLine="480" w:firstLineChars="200"/>
        <w:jc w:val="left"/>
        <w:rPr>
          <w:rFonts w:hint="eastAsia" w:ascii="宋体" w:hAnsi="宋体" w:cs="楷体"/>
          <w:kern w:val="0"/>
          <w:sz w:val="24"/>
          <w:szCs w:val="24"/>
          <w:highlight w:val="none"/>
        </w:rPr>
      </w:pPr>
      <w:r>
        <w:rPr>
          <w:rFonts w:hint="eastAsia" w:ascii="宋体" w:hAnsi="宋体" w:cs="楷体"/>
          <w:kern w:val="0"/>
          <w:sz w:val="24"/>
          <w:szCs w:val="24"/>
          <w:highlight w:val="none"/>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6DD12187">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highlight w:val="none"/>
          <w:lang w:val="en-US" w:eastAsia="zh-CN"/>
        </w:rPr>
        <w:t>7.9因乙方违约给甲方造成损失时，乙方应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4E4570E1">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highlight w:val="none"/>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highlight w:val="none"/>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highlight w:val="none"/>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0A6F4415">
      <w:pPr>
        <w:widowControl/>
        <w:snapToGrid w:val="0"/>
        <w:spacing w:line="360" w:lineRule="auto"/>
        <w:ind w:firstLine="480" w:firstLineChars="200"/>
        <w:jc w:val="left"/>
        <w:rPr>
          <w:rFonts w:hint="eastAsia" w:ascii="宋体" w:hAnsi="宋体" w:cs="楷体"/>
          <w:kern w:val="0"/>
          <w:sz w:val="24"/>
          <w:szCs w:val="24"/>
          <w:highlight w:val="none"/>
        </w:rPr>
      </w:pPr>
    </w:p>
    <w:p w14:paraId="531018F6">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第八条、 维护与保养</w:t>
      </w:r>
    </w:p>
    <w:p w14:paraId="7DDC940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8.1甲方拥有管道的维护权，除乙方应承担的维护义务外，甲方也有权自行选定维护单位。甲方享受该管道路径上所有相关设施的维护的权利。甲方在采取抢修措施时，乙方需予以配合。</w:t>
      </w:r>
    </w:p>
    <w:p w14:paraId="07CE681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02E1E357">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第九条、 本合同的生效</w:t>
      </w:r>
    </w:p>
    <w:p w14:paraId="16C4586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9.1本合同于双方授权代表签署并盖章之日起生效。</w:t>
      </w:r>
    </w:p>
    <w:p w14:paraId="357F5579">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第十条、 保密</w:t>
      </w:r>
    </w:p>
    <w:p w14:paraId="649FFF0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0A42763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10.2任何一方违反保密约定，应向对方支付合同总额2%的违约金，并赔偿由此给对方造成的其他损失。</w:t>
      </w:r>
    </w:p>
    <w:p w14:paraId="0FA4793B">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第十一条 争议的解决</w:t>
      </w:r>
    </w:p>
    <w:p w14:paraId="28FD4BD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11.1在发生因履行本协议而引起的或与本协议有关的争议时，双方应首先通过友好协商解决争议。协商不成的，任何一方有权向甲方住所地人民法院提起诉讼。</w:t>
      </w:r>
    </w:p>
    <w:p w14:paraId="3B78006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11.2当产生任何争议及任何正在诉讼时，除争议事项外，双方应继续行使其剩余的相关权利，履行本合同项下的其他义务。</w:t>
      </w:r>
    </w:p>
    <w:p w14:paraId="66322255">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第十二条 其他</w:t>
      </w:r>
    </w:p>
    <w:p w14:paraId="67CF014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12.1本合同部分无效，不影响其他部分效力的，其他部分仍然有效，并且各方应尽最大的努力达成与本合同宗旨和意向一致的新规定或条款。</w:t>
      </w:r>
    </w:p>
    <w:p w14:paraId="37AC85BD">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kern w:val="0"/>
          <w:sz w:val="24"/>
          <w:szCs w:val="24"/>
          <w:highlight w:val="none"/>
        </w:rPr>
        <w:t>12.2本合同未尽事宜由各方友好协商解决，本合同正本壹式贰份，甲乙双方各执</w:t>
      </w:r>
      <w:r>
        <w:rPr>
          <w:rFonts w:hint="eastAsia" w:ascii="宋体" w:hAnsi="宋体" w:cs="楷体"/>
          <w:kern w:val="0"/>
          <w:sz w:val="24"/>
          <w:szCs w:val="24"/>
          <w:highlight w:val="none"/>
          <w:lang w:eastAsia="zh-CN"/>
        </w:rPr>
        <w:t>壹</w:t>
      </w:r>
      <w:r>
        <w:rPr>
          <w:rFonts w:hint="eastAsia" w:ascii="宋体" w:hAnsi="宋体" w:cs="楷体"/>
          <w:kern w:val="0"/>
          <w:sz w:val="24"/>
          <w:szCs w:val="24"/>
          <w:highlight w:val="none"/>
        </w:rPr>
        <w:t>份。</w:t>
      </w:r>
    </w:p>
    <w:p w14:paraId="0D449CD4">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甲方：福建广电网络集团股份有限公司XX分公司</w:t>
      </w:r>
    </w:p>
    <w:p w14:paraId="4B7301A9">
      <w:pPr>
        <w:widowControl/>
        <w:snapToGrid w:val="0"/>
        <w:spacing w:line="360" w:lineRule="auto"/>
        <w:jc w:val="left"/>
        <w:rPr>
          <w:rFonts w:ascii="宋体" w:hAnsi="宋体" w:cs="楷体"/>
          <w:color w:val="auto"/>
          <w:kern w:val="0"/>
          <w:sz w:val="24"/>
          <w:szCs w:val="24"/>
          <w:highlight w:val="none"/>
        </w:rPr>
      </w:pPr>
    </w:p>
    <w:p w14:paraId="703FA417">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5B40A015">
      <w:pPr>
        <w:widowControl/>
        <w:snapToGrid w:val="0"/>
        <w:spacing w:line="360" w:lineRule="auto"/>
        <w:jc w:val="left"/>
        <w:rPr>
          <w:rFonts w:ascii="宋体" w:hAnsi="宋体" w:cs="楷体"/>
          <w:color w:val="auto"/>
          <w:kern w:val="0"/>
          <w:sz w:val="24"/>
          <w:szCs w:val="24"/>
          <w:highlight w:val="none"/>
        </w:rPr>
      </w:pPr>
    </w:p>
    <w:p w14:paraId="27151C38">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75471F1C">
      <w:pPr>
        <w:widowControl/>
        <w:snapToGrid w:val="0"/>
        <w:spacing w:line="360" w:lineRule="auto"/>
        <w:jc w:val="left"/>
        <w:rPr>
          <w:rFonts w:ascii="宋体" w:hAnsi="宋体" w:cs="楷体"/>
          <w:color w:val="auto"/>
          <w:kern w:val="0"/>
          <w:sz w:val="24"/>
          <w:szCs w:val="24"/>
          <w:highlight w:val="none"/>
        </w:rPr>
      </w:pPr>
    </w:p>
    <w:p w14:paraId="4DCF812B">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25EBCFA5">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乙方：</w:t>
      </w:r>
    </w:p>
    <w:p w14:paraId="0512AAAB">
      <w:pPr>
        <w:widowControl/>
        <w:snapToGrid w:val="0"/>
        <w:spacing w:line="360" w:lineRule="auto"/>
        <w:jc w:val="left"/>
        <w:rPr>
          <w:rFonts w:ascii="宋体" w:hAnsi="宋体" w:cs="楷体"/>
          <w:color w:val="auto"/>
          <w:kern w:val="0"/>
          <w:sz w:val="24"/>
          <w:szCs w:val="24"/>
          <w:highlight w:val="none"/>
        </w:rPr>
      </w:pPr>
    </w:p>
    <w:p w14:paraId="629B9863">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47A5CF47">
      <w:pPr>
        <w:widowControl/>
        <w:snapToGrid w:val="0"/>
        <w:spacing w:line="360" w:lineRule="auto"/>
        <w:jc w:val="left"/>
        <w:rPr>
          <w:rFonts w:ascii="宋体" w:hAnsi="宋体" w:cs="楷体"/>
          <w:color w:val="auto"/>
          <w:kern w:val="0"/>
          <w:sz w:val="24"/>
          <w:szCs w:val="24"/>
          <w:highlight w:val="none"/>
        </w:rPr>
      </w:pPr>
    </w:p>
    <w:p w14:paraId="2831F377">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1740D7CC">
      <w:pPr>
        <w:widowControl/>
        <w:snapToGrid w:val="0"/>
        <w:spacing w:line="360" w:lineRule="auto"/>
        <w:jc w:val="left"/>
        <w:rPr>
          <w:rFonts w:ascii="宋体" w:hAnsi="宋体" w:cs="楷体"/>
          <w:color w:val="auto"/>
          <w:kern w:val="0"/>
          <w:sz w:val="24"/>
          <w:szCs w:val="24"/>
          <w:highlight w:val="none"/>
        </w:rPr>
      </w:pPr>
    </w:p>
    <w:p w14:paraId="58B361A4">
      <w:pPr>
        <w:spacing w:line="480" w:lineRule="exact"/>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564E7881">
      <w:pPr>
        <w:spacing w:line="480" w:lineRule="exact"/>
        <w:jc w:val="center"/>
        <w:rPr>
          <w:rFonts w:ascii="Times New Roman" w:hAnsi="Times New Roman"/>
          <w:color w:val="auto"/>
          <w:sz w:val="36"/>
          <w:szCs w:val="36"/>
          <w:highlight w:val="none"/>
        </w:rPr>
      </w:pPr>
      <w:r>
        <w:rPr>
          <w:rFonts w:ascii="宋体" w:hAnsi="宋体"/>
          <w:b/>
          <w:color w:val="auto"/>
          <w:sz w:val="36"/>
          <w:szCs w:val="24"/>
          <w:highlight w:val="none"/>
        </w:rPr>
        <w:br w:type="page"/>
      </w:r>
    </w:p>
    <w:p w14:paraId="33F855A4">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14:paraId="7C20BDCD">
      <w:pPr>
        <w:spacing w:line="240" w:lineRule="atLeast"/>
        <w:ind w:firstLine="560" w:firstLineChars="200"/>
        <w:rPr>
          <w:rFonts w:ascii="Times New Roman" w:hAnsi="Times New Roman"/>
          <w:color w:val="auto"/>
          <w:sz w:val="28"/>
          <w:szCs w:val="28"/>
          <w:highlight w:val="none"/>
        </w:rPr>
      </w:pPr>
    </w:p>
    <w:p w14:paraId="03F8BC99">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14:paraId="2F51F2F3">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14:paraId="06D9BA88">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14:paraId="6370C154">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14:paraId="06E16683">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14:paraId="3EB1FA48">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r>
        <w:rPr>
          <w:rFonts w:hint="eastAsia" w:ascii="Times New Roman" w:hAnsi="Times New Roman"/>
          <w:color w:val="auto"/>
          <w:sz w:val="28"/>
          <w:szCs w:val="28"/>
          <w:highlight w:val="none"/>
          <w:u w:val="single"/>
        </w:rPr>
        <w:t xml:space="preserve">                     </w:t>
      </w:r>
    </w:p>
    <w:p w14:paraId="2B340FB1">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14:paraId="49F3D012">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14:paraId="53144FBC">
      <w:pPr>
        <w:widowControl/>
        <w:snapToGrid w:val="0"/>
        <w:spacing w:line="360" w:lineRule="auto"/>
        <w:jc w:val="left"/>
        <w:rPr>
          <w:rFonts w:ascii="宋体" w:hAnsi="宋体" w:cs="楷体"/>
          <w:color w:val="auto"/>
          <w:kern w:val="0"/>
          <w:sz w:val="24"/>
          <w:szCs w:val="24"/>
          <w:highlight w:val="none"/>
        </w:rPr>
      </w:pPr>
      <w:r>
        <w:rPr>
          <w:rFonts w:ascii="宋体" w:hAnsi="Times New Roman"/>
          <w:color w:val="auto"/>
          <w:szCs w:val="24"/>
          <w:highlight w:val="none"/>
        </w:rPr>
        <w:br w:type="page"/>
      </w:r>
    </w:p>
    <w:p w14:paraId="711C658F">
      <w:pPr>
        <w:widowControl/>
        <w:snapToGrid w:val="0"/>
        <w:spacing w:line="360" w:lineRule="auto"/>
        <w:ind w:firstLine="480" w:firstLineChars="200"/>
        <w:jc w:val="left"/>
        <w:rPr>
          <w:rFonts w:ascii="宋体" w:hAnsi="宋体" w:cs="楷体"/>
          <w:color w:val="auto"/>
          <w:kern w:val="0"/>
          <w:sz w:val="24"/>
          <w:szCs w:val="24"/>
          <w:highlight w:val="none"/>
        </w:rPr>
      </w:pPr>
    </w:p>
    <w:p w14:paraId="7ABDBA0D">
      <w:pPr>
        <w:jc w:val="center"/>
        <w:rPr>
          <w:rFonts w:ascii="宋体" w:hAnsi="宋体"/>
          <w:color w:val="auto"/>
          <w:sz w:val="36"/>
          <w:highlight w:val="none"/>
        </w:rPr>
      </w:pPr>
      <w:r>
        <w:rPr>
          <w:rFonts w:hint="eastAsia" w:ascii="宋体" w:hAnsi="宋体"/>
          <w:color w:val="auto"/>
          <w:sz w:val="36"/>
          <w:highlight w:val="none"/>
          <w:lang w:val="en-US" w:eastAsia="zh-CN"/>
        </w:rPr>
        <w:t>五</w:t>
      </w:r>
      <w:r>
        <w:rPr>
          <w:rFonts w:hint="eastAsia" w:ascii="宋体" w:hAnsi="宋体"/>
          <w:color w:val="auto"/>
          <w:sz w:val="36"/>
          <w:highlight w:val="none"/>
        </w:rPr>
        <w:t>、附件——报价文件格式</w:t>
      </w:r>
    </w:p>
    <w:p w14:paraId="100002BE">
      <w:pPr>
        <w:jc w:val="center"/>
        <w:rPr>
          <w:rFonts w:ascii="宋体" w:hAnsi="宋体"/>
          <w:color w:val="auto"/>
          <w:sz w:val="36"/>
          <w:highlight w:val="none"/>
        </w:rPr>
      </w:pPr>
    </w:p>
    <w:p w14:paraId="56DD62D8">
      <w:pPr>
        <w:jc w:val="center"/>
        <w:rPr>
          <w:rFonts w:ascii="宋体" w:hAnsi="宋体"/>
          <w:color w:val="auto"/>
          <w:sz w:val="36"/>
          <w:highlight w:val="none"/>
        </w:rPr>
      </w:pPr>
    </w:p>
    <w:p w14:paraId="5128D639">
      <w:pPr>
        <w:jc w:val="center"/>
        <w:rPr>
          <w:rFonts w:ascii="宋体" w:hAnsi="宋体"/>
          <w:color w:val="auto"/>
          <w:sz w:val="36"/>
          <w:highlight w:val="none"/>
        </w:rPr>
      </w:pPr>
    </w:p>
    <w:p w14:paraId="1B4B0145">
      <w:pPr>
        <w:jc w:val="center"/>
        <w:rPr>
          <w:rFonts w:ascii="宋体" w:hAnsi="宋体"/>
          <w:color w:val="auto"/>
          <w:sz w:val="36"/>
          <w:highlight w:val="none"/>
        </w:rPr>
      </w:pPr>
    </w:p>
    <w:p w14:paraId="5BDCF201">
      <w:pPr>
        <w:jc w:val="center"/>
        <w:rPr>
          <w:rFonts w:ascii="宋体" w:hAnsi="宋体"/>
          <w:color w:val="auto"/>
          <w:sz w:val="72"/>
          <w:highlight w:val="none"/>
        </w:rPr>
      </w:pPr>
      <w:r>
        <w:rPr>
          <w:rFonts w:hint="eastAsia" w:ascii="宋体" w:hAnsi="宋体"/>
          <w:color w:val="auto"/>
          <w:sz w:val="72"/>
          <w:highlight w:val="none"/>
        </w:rPr>
        <w:t>报价文件</w:t>
      </w:r>
    </w:p>
    <w:p w14:paraId="5C5529E4">
      <w:pPr>
        <w:jc w:val="center"/>
        <w:rPr>
          <w:rFonts w:ascii="宋体" w:hAnsi="宋体"/>
          <w:color w:val="auto"/>
          <w:sz w:val="30"/>
          <w:highlight w:val="none"/>
        </w:rPr>
      </w:pPr>
    </w:p>
    <w:p w14:paraId="2CC996E2">
      <w:pPr>
        <w:jc w:val="center"/>
        <w:rPr>
          <w:rFonts w:ascii="宋体" w:hAnsi="宋体"/>
          <w:color w:val="auto"/>
          <w:sz w:val="30"/>
          <w:highlight w:val="none"/>
        </w:rPr>
      </w:pPr>
    </w:p>
    <w:p w14:paraId="2D762983">
      <w:pPr>
        <w:pStyle w:val="15"/>
        <w:spacing w:line="500" w:lineRule="exact"/>
        <w:ind w:firstLine="1260" w:firstLineChars="350"/>
        <w:jc w:val="left"/>
        <w:rPr>
          <w:rFonts w:hAnsi="宋体"/>
          <w:color w:val="auto"/>
          <w:spacing w:val="-8"/>
          <w:sz w:val="32"/>
          <w:highlight w:val="none"/>
          <w:u w:val="single"/>
        </w:rPr>
      </w:pPr>
      <w:r>
        <w:rPr>
          <w:rFonts w:hint="eastAsia" w:hAnsi="宋体"/>
          <w:color w:val="auto"/>
          <w:sz w:val="36"/>
          <w:szCs w:val="22"/>
          <w:highlight w:val="none"/>
        </w:rPr>
        <w:t>谈判项目名称：</w:t>
      </w:r>
    </w:p>
    <w:p w14:paraId="482052B2">
      <w:pPr>
        <w:ind w:left="2520" w:hanging="2520" w:hangingChars="700"/>
        <w:rPr>
          <w:rFonts w:ascii="宋体" w:hAnsi="宋体"/>
          <w:color w:val="auto"/>
          <w:sz w:val="36"/>
          <w:szCs w:val="22"/>
          <w:highlight w:val="none"/>
        </w:rPr>
      </w:pPr>
    </w:p>
    <w:p w14:paraId="5A112223">
      <w:pPr>
        <w:rPr>
          <w:rFonts w:ascii="宋体" w:hAnsi="宋体"/>
          <w:color w:val="auto"/>
          <w:sz w:val="36"/>
          <w:highlight w:val="none"/>
        </w:rPr>
      </w:pPr>
    </w:p>
    <w:p w14:paraId="7FBAE105">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14:paraId="46029941">
      <w:pPr>
        <w:spacing w:line="360" w:lineRule="auto"/>
        <w:rPr>
          <w:rFonts w:ascii="宋体" w:hAnsi="宋体"/>
          <w:color w:val="auto"/>
          <w:sz w:val="36"/>
          <w:highlight w:val="none"/>
        </w:rPr>
      </w:pPr>
      <w:r>
        <w:rPr>
          <w:rFonts w:hint="eastAsia" w:ascii="宋体" w:hAnsi="宋体"/>
          <w:color w:val="auto"/>
          <w:sz w:val="36"/>
          <w:highlight w:val="none"/>
        </w:rPr>
        <w:t xml:space="preserve">    </w:t>
      </w:r>
    </w:p>
    <w:p w14:paraId="71982653">
      <w:pPr>
        <w:spacing w:line="360" w:lineRule="auto"/>
        <w:ind w:firstLine="720" w:firstLineChars="200"/>
        <w:rPr>
          <w:rFonts w:ascii="宋体" w:hAnsi="宋体"/>
          <w:color w:val="auto"/>
          <w:sz w:val="36"/>
          <w:highlight w:val="none"/>
          <w:u w:val="none"/>
        </w:rPr>
      </w:pPr>
      <w:r>
        <w:rPr>
          <w:rFonts w:hint="eastAsia" w:ascii="宋体" w:hAnsi="宋体"/>
          <w:color w:val="auto"/>
          <w:sz w:val="36"/>
          <w:highlight w:val="none"/>
        </w:rPr>
        <w:t>日       期 ：</w:t>
      </w:r>
      <w:r>
        <w:rPr>
          <w:rFonts w:hint="eastAsia" w:ascii="宋体" w:hAnsi="宋体"/>
          <w:color w:val="auto"/>
          <w:sz w:val="36"/>
          <w:highlight w:val="none"/>
          <w:u w:val="none"/>
        </w:rPr>
        <w:t xml:space="preserve">              </w:t>
      </w:r>
    </w:p>
    <w:p w14:paraId="4CC15F12">
      <w:pPr>
        <w:pStyle w:val="34"/>
        <w:jc w:val="left"/>
        <w:rPr>
          <w:rFonts w:hAnsi="宋体"/>
          <w:color w:val="auto"/>
          <w:highlight w:val="none"/>
        </w:rPr>
      </w:pPr>
      <w:r>
        <w:rPr>
          <w:rFonts w:hAnsi="宋体"/>
          <w:color w:val="auto"/>
          <w:sz w:val="36"/>
          <w:highlight w:val="none"/>
        </w:rPr>
        <w:br w:type="page"/>
      </w:r>
      <w:bookmarkStart w:id="8" w:name="_Toc430488688"/>
      <w:bookmarkStart w:id="9" w:name="_Toc430490685"/>
      <w:bookmarkStart w:id="10" w:name="_Toc430422459"/>
      <w:bookmarkStart w:id="11" w:name="_Toc430422451"/>
      <w:bookmarkStart w:id="12" w:name="_Toc430488684"/>
      <w:bookmarkStart w:id="13" w:name="_Toc415567576"/>
      <w:bookmarkStart w:id="14" w:name="_Toc430488890"/>
      <w:bookmarkStart w:id="15" w:name="_Toc430490681"/>
      <w:bookmarkStart w:id="16" w:name="_Toc430492199"/>
      <w:bookmarkStart w:id="17" w:name="_Toc430492195"/>
      <w:bookmarkStart w:id="18" w:name="_Toc430489162"/>
      <w:bookmarkStart w:id="19" w:name="_Toc415567567"/>
      <w:bookmarkStart w:id="20" w:name="_Toc430489158"/>
      <w:bookmarkStart w:id="21" w:name="_Toc430488894"/>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14:paraId="1396AC11">
      <w:pPr>
        <w:pStyle w:val="15"/>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4178D196">
      <w:pPr>
        <w:pStyle w:val="15"/>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r>
        <w:rPr>
          <w:rFonts w:hint="eastAsia" w:hAnsi="宋体" w:cs="宋体"/>
          <w:color w:val="auto"/>
          <w:sz w:val="24"/>
          <w:szCs w:val="24"/>
          <w:highlight w:val="none"/>
        </w:rPr>
        <w:t xml:space="preserve">                管道采购项目</w:t>
      </w:r>
      <w:r>
        <w:rPr>
          <w:rFonts w:hint="eastAsia" w:hAnsi="宋体"/>
          <w:color w:val="auto"/>
          <w:sz w:val="24"/>
          <w:highlight w:val="none"/>
        </w:rPr>
        <w:t>的邀请函，提交下述文件正本一份。</w:t>
      </w:r>
    </w:p>
    <w:p w14:paraId="403E748E">
      <w:pPr>
        <w:pStyle w:val="15"/>
        <w:spacing w:line="360" w:lineRule="auto"/>
        <w:ind w:firstLine="480"/>
        <w:jc w:val="left"/>
        <w:rPr>
          <w:rFonts w:hAnsi="宋体"/>
          <w:color w:val="auto"/>
          <w:sz w:val="24"/>
          <w:highlight w:val="none"/>
        </w:rPr>
      </w:pPr>
      <w:r>
        <w:rPr>
          <w:rFonts w:hint="eastAsia" w:hAnsi="宋体"/>
          <w:color w:val="auto"/>
          <w:sz w:val="24"/>
          <w:highlight w:val="none"/>
        </w:rPr>
        <w:t>（1）报价一览表</w:t>
      </w:r>
    </w:p>
    <w:p w14:paraId="38F7BDE4">
      <w:pPr>
        <w:pStyle w:val="15"/>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25123D28">
      <w:pPr>
        <w:pStyle w:val="15"/>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14:paraId="3B240465">
      <w:pPr>
        <w:pStyle w:val="15"/>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14:paraId="5E754852">
      <w:pPr>
        <w:pStyle w:val="15"/>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14:paraId="1D281DFB">
      <w:pPr>
        <w:pStyle w:val="15"/>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1．所附详细报价表中规定的应提供和交付的管道及服务报价总价（国内现场交货价）为人民币（小写）：</w:t>
      </w:r>
      <w:r>
        <w:rPr>
          <w:rFonts w:hint="eastAsia" w:hAnsi="宋体"/>
          <w:color w:val="auto"/>
          <w:sz w:val="24"/>
          <w:highlight w:val="none"/>
          <w:u w:val="single"/>
        </w:rPr>
        <w:t xml:space="preserve">     </w:t>
      </w:r>
      <w:r>
        <w:rPr>
          <w:rFonts w:hint="eastAsia" w:hAnsi="宋体"/>
          <w:color w:val="auto"/>
          <w:sz w:val="24"/>
          <w:highlight w:val="none"/>
        </w:rPr>
        <w:t>万元，即（大写）人民币：</w:t>
      </w:r>
      <w:r>
        <w:rPr>
          <w:rFonts w:hint="eastAsia" w:hAnsi="宋体"/>
          <w:color w:val="auto"/>
          <w:sz w:val="24"/>
          <w:highlight w:val="none"/>
          <w:u w:val="single"/>
        </w:rPr>
        <w:t xml:space="preserve">           </w:t>
      </w:r>
      <w:r>
        <w:rPr>
          <w:rFonts w:hint="eastAsia" w:hAnsi="宋体"/>
          <w:color w:val="auto"/>
          <w:sz w:val="24"/>
          <w:highlight w:val="none"/>
        </w:rPr>
        <w:t>。</w:t>
      </w:r>
    </w:p>
    <w:p w14:paraId="0D7225DA">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14:paraId="2ACEFD72">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14:paraId="6F494145">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14:paraId="340C6E84">
      <w:pPr>
        <w:pStyle w:val="15"/>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14:paraId="45395FF0">
      <w:pPr>
        <w:pStyle w:val="15"/>
        <w:spacing w:line="360" w:lineRule="auto"/>
        <w:jc w:val="left"/>
        <w:rPr>
          <w:rFonts w:hAnsi="宋体"/>
          <w:color w:val="auto"/>
          <w:sz w:val="24"/>
          <w:highlight w:val="none"/>
        </w:rPr>
      </w:pPr>
    </w:p>
    <w:p w14:paraId="24E6E1D0">
      <w:pPr>
        <w:pStyle w:val="15"/>
        <w:spacing w:line="360" w:lineRule="auto"/>
        <w:jc w:val="left"/>
        <w:rPr>
          <w:rFonts w:hAnsi="宋体"/>
          <w:color w:val="auto"/>
          <w:sz w:val="24"/>
          <w:highlight w:val="none"/>
        </w:rPr>
      </w:pPr>
      <w:r>
        <w:rPr>
          <w:rFonts w:hint="eastAsia" w:hAnsi="宋体"/>
          <w:color w:val="auto"/>
          <w:sz w:val="24"/>
          <w:highlight w:val="none"/>
        </w:rPr>
        <w:t>地址：</w:t>
      </w:r>
    </w:p>
    <w:p w14:paraId="6B36E863">
      <w:pPr>
        <w:pStyle w:val="15"/>
        <w:spacing w:line="360" w:lineRule="auto"/>
        <w:jc w:val="left"/>
        <w:rPr>
          <w:rFonts w:hAnsi="宋体"/>
          <w:color w:val="auto"/>
          <w:sz w:val="24"/>
          <w:highlight w:val="none"/>
        </w:rPr>
      </w:pPr>
      <w:r>
        <w:rPr>
          <w:rFonts w:hint="eastAsia" w:hAnsi="宋体"/>
          <w:color w:val="auto"/>
          <w:sz w:val="24"/>
          <w:highlight w:val="none"/>
        </w:rPr>
        <w:t xml:space="preserve">电话： </w:t>
      </w:r>
    </w:p>
    <w:p w14:paraId="6BFB3D1E">
      <w:pPr>
        <w:pStyle w:val="15"/>
        <w:spacing w:line="360" w:lineRule="auto"/>
        <w:jc w:val="left"/>
        <w:rPr>
          <w:rFonts w:hAnsi="宋体"/>
          <w:color w:val="auto"/>
          <w:sz w:val="24"/>
          <w:highlight w:val="none"/>
        </w:rPr>
      </w:pPr>
      <w:r>
        <w:rPr>
          <w:rFonts w:hint="eastAsia" w:hAnsi="宋体"/>
          <w:color w:val="auto"/>
          <w:sz w:val="24"/>
          <w:highlight w:val="none"/>
        </w:rPr>
        <w:t>传真：</w:t>
      </w:r>
    </w:p>
    <w:p w14:paraId="4F3C120C">
      <w:pPr>
        <w:pStyle w:val="15"/>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14:paraId="4083B5BD">
      <w:pPr>
        <w:pStyle w:val="15"/>
        <w:spacing w:line="360" w:lineRule="auto"/>
        <w:jc w:val="left"/>
        <w:rPr>
          <w:rFonts w:hAnsi="宋体"/>
          <w:color w:val="auto"/>
          <w:sz w:val="24"/>
          <w:highlight w:val="none"/>
        </w:rPr>
      </w:pPr>
      <w:r>
        <w:rPr>
          <w:rFonts w:hint="eastAsia" w:hAnsi="宋体"/>
          <w:color w:val="auto"/>
          <w:sz w:val="24"/>
          <w:highlight w:val="none"/>
        </w:rPr>
        <w:t>报价人授权代表签字：_</w:t>
      </w:r>
    </w:p>
    <w:p w14:paraId="53D57D30">
      <w:pPr>
        <w:pStyle w:val="15"/>
        <w:spacing w:line="360" w:lineRule="auto"/>
        <w:jc w:val="left"/>
        <w:rPr>
          <w:rFonts w:hAnsi="宋体"/>
          <w:color w:val="auto"/>
          <w:sz w:val="24"/>
          <w:szCs w:val="24"/>
          <w:highlight w:val="none"/>
        </w:rPr>
      </w:pPr>
      <w:r>
        <w:rPr>
          <w:rFonts w:hint="eastAsia" w:hAnsi="宋体"/>
          <w:color w:val="auto"/>
          <w:sz w:val="24"/>
          <w:highlight w:val="none"/>
        </w:rPr>
        <w:t>报价人名称：</w:t>
      </w:r>
    </w:p>
    <w:p w14:paraId="72BE3B15">
      <w:pPr>
        <w:pStyle w:val="15"/>
        <w:spacing w:line="360" w:lineRule="auto"/>
        <w:jc w:val="left"/>
        <w:rPr>
          <w:rFonts w:hAnsi="宋体"/>
          <w:color w:val="auto"/>
          <w:sz w:val="24"/>
          <w:highlight w:val="none"/>
        </w:rPr>
      </w:pPr>
      <w:r>
        <w:rPr>
          <w:rFonts w:hint="eastAsia" w:hAnsi="宋体"/>
          <w:color w:val="auto"/>
          <w:sz w:val="24"/>
          <w:highlight w:val="none"/>
        </w:rPr>
        <w:t>报价人地址：</w:t>
      </w:r>
    </w:p>
    <w:p w14:paraId="3F000608">
      <w:pPr>
        <w:pStyle w:val="15"/>
        <w:spacing w:line="360" w:lineRule="auto"/>
        <w:jc w:val="left"/>
        <w:rPr>
          <w:rFonts w:hAnsi="宋体"/>
          <w:color w:val="auto"/>
          <w:sz w:val="24"/>
          <w:highlight w:val="none"/>
        </w:rPr>
      </w:pPr>
    </w:p>
    <w:p w14:paraId="5F254358">
      <w:pPr>
        <w:pStyle w:val="15"/>
        <w:spacing w:line="360" w:lineRule="auto"/>
        <w:ind w:firstLine="4200" w:firstLineChars="1750"/>
        <w:jc w:val="left"/>
        <w:rPr>
          <w:rFonts w:hAnsi="宋体"/>
          <w:color w:val="auto"/>
          <w:highlight w:val="none"/>
        </w:rPr>
      </w:pPr>
      <w:r>
        <w:rPr>
          <w:rFonts w:hint="eastAsia" w:hAnsi="宋体"/>
          <w:color w:val="auto"/>
          <w:sz w:val="24"/>
          <w:highlight w:val="none"/>
        </w:rPr>
        <w:t>日      期：</w:t>
      </w:r>
      <w:r>
        <w:rPr>
          <w:rFonts w:hint="eastAsia" w:hAnsi="宋体"/>
          <w:color w:val="auto"/>
          <w:sz w:val="24"/>
          <w:highlight w:val="none"/>
          <w:u w:val="single"/>
        </w:rPr>
        <w:t xml:space="preserve">  _  </w:t>
      </w:r>
      <w:r>
        <w:rPr>
          <w:rFonts w:hint="eastAsia" w:hAnsi="宋体"/>
          <w:color w:val="auto"/>
          <w:sz w:val="24"/>
          <w:highlight w:val="none"/>
        </w:rPr>
        <w:t>年_</w:t>
      </w:r>
      <w:r>
        <w:rPr>
          <w:rFonts w:hint="eastAsia" w:hAnsi="宋体"/>
          <w:color w:val="auto"/>
          <w:sz w:val="24"/>
          <w:highlight w:val="none"/>
          <w:u w:val="single"/>
        </w:rPr>
        <w:t xml:space="preserve">  </w:t>
      </w:r>
      <w:r>
        <w:rPr>
          <w:rFonts w:hint="eastAsia" w:hAnsi="宋体"/>
          <w:color w:val="auto"/>
          <w:sz w:val="24"/>
          <w:highlight w:val="none"/>
        </w:rPr>
        <w:t>_月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14:paraId="5E8D5839">
      <w:pPr>
        <w:pStyle w:val="15"/>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14:paraId="3649BB8E">
      <w:pPr>
        <w:pStyle w:val="34"/>
        <w:jc w:val="left"/>
        <w:rPr>
          <w:rFonts w:hAnsi="宋体"/>
          <w:color w:val="auto"/>
          <w:sz w:val="36"/>
          <w:highlight w:val="none"/>
        </w:rPr>
      </w:pPr>
      <w:r>
        <w:rPr>
          <w:rFonts w:hint="eastAsia" w:hAnsi="宋体"/>
          <w:color w:val="auto"/>
          <w:sz w:val="24"/>
          <w:highlight w:val="none"/>
        </w:rPr>
        <w:t>附件2</w:t>
      </w:r>
      <w:r>
        <w:rPr>
          <w:rFonts w:hint="eastAsia" w:hAnsi="宋体"/>
          <w:color w:val="auto"/>
          <w:highlight w:val="none"/>
        </w:rPr>
        <w:t xml:space="preserve">                          </w:t>
      </w:r>
      <w:r>
        <w:rPr>
          <w:rFonts w:hint="eastAsia" w:hAnsi="宋体"/>
          <w:color w:val="auto"/>
          <w:sz w:val="36"/>
          <w:highlight w:val="none"/>
        </w:rPr>
        <w:t>报价一览表</w:t>
      </w:r>
    </w:p>
    <w:p w14:paraId="267C59DD">
      <w:pPr>
        <w:spacing w:line="380" w:lineRule="exact"/>
        <w:rPr>
          <w:rFonts w:ascii="宋体" w:hAnsi="宋体"/>
          <w:color w:val="auto"/>
          <w:sz w:val="24"/>
          <w:highlight w:val="none"/>
        </w:rPr>
      </w:pPr>
    </w:p>
    <w:p w14:paraId="14E6CEFC">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14:paraId="0EE5EFEE">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1228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1FDB845F">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14:paraId="2F7F2659">
            <w:pPr>
              <w:spacing w:line="380" w:lineRule="exact"/>
              <w:ind w:firstLine="120"/>
              <w:jc w:val="center"/>
              <w:rPr>
                <w:rFonts w:ascii="宋体" w:hAnsi="宋体"/>
                <w:color w:val="auto"/>
                <w:sz w:val="24"/>
                <w:highlight w:val="none"/>
              </w:rPr>
            </w:pPr>
          </w:p>
        </w:tc>
        <w:tc>
          <w:tcPr>
            <w:tcW w:w="2927" w:type="dxa"/>
            <w:vAlign w:val="center"/>
          </w:tcPr>
          <w:p w14:paraId="6A26AC30">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1247" w:type="dxa"/>
            <w:vAlign w:val="center"/>
          </w:tcPr>
          <w:p w14:paraId="3FE3B390">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
          <w:p w14:paraId="3F8C318A">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4026" w:type="dxa"/>
            <w:vAlign w:val="center"/>
          </w:tcPr>
          <w:p w14:paraId="645E0FAA">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14:paraId="25583352">
            <w:pPr>
              <w:spacing w:line="380" w:lineRule="exact"/>
              <w:jc w:val="center"/>
              <w:rPr>
                <w:rFonts w:ascii="宋体" w:hAnsi="宋体"/>
                <w:color w:val="auto"/>
                <w:sz w:val="24"/>
                <w:highlight w:val="none"/>
              </w:rPr>
            </w:pPr>
          </w:p>
        </w:tc>
        <w:tc>
          <w:tcPr>
            <w:tcW w:w="2139" w:type="dxa"/>
            <w:vAlign w:val="center"/>
          </w:tcPr>
          <w:p w14:paraId="11F21B35">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填写</w:t>
            </w:r>
            <w:r>
              <w:rPr>
                <w:rFonts w:hint="eastAsia" w:hAnsi="宋体"/>
                <w:color w:val="auto"/>
                <w:sz w:val="24"/>
                <w:highlight w:val="none"/>
              </w:rPr>
              <w:t>第一次报价或最终报价）</w:t>
            </w:r>
          </w:p>
        </w:tc>
      </w:tr>
      <w:tr w14:paraId="47C7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0D7F32D7">
            <w:pPr>
              <w:spacing w:line="380" w:lineRule="exact"/>
              <w:jc w:val="center"/>
              <w:rPr>
                <w:rFonts w:ascii="宋体" w:hAnsi="宋体"/>
                <w:color w:val="auto"/>
                <w:sz w:val="24"/>
                <w:highlight w:val="none"/>
              </w:rPr>
            </w:pPr>
            <w:r>
              <w:rPr>
                <w:rFonts w:hint="eastAsia" w:ascii="宋体" w:hAnsi="宋体"/>
                <w:color w:val="auto"/>
                <w:sz w:val="24"/>
                <w:highlight w:val="none"/>
              </w:rPr>
              <w:t>1</w:t>
            </w:r>
          </w:p>
          <w:p w14:paraId="7FD0E34E">
            <w:pPr>
              <w:spacing w:line="380" w:lineRule="exact"/>
              <w:jc w:val="center"/>
              <w:rPr>
                <w:rFonts w:ascii="宋体" w:hAnsi="宋体"/>
                <w:color w:val="auto"/>
                <w:sz w:val="24"/>
                <w:highlight w:val="none"/>
              </w:rPr>
            </w:pPr>
          </w:p>
        </w:tc>
        <w:tc>
          <w:tcPr>
            <w:tcW w:w="2927" w:type="dxa"/>
            <w:vAlign w:val="center"/>
          </w:tcPr>
          <w:p w14:paraId="5F90D262">
            <w:pPr>
              <w:spacing w:line="380" w:lineRule="exact"/>
              <w:rPr>
                <w:rFonts w:ascii="宋体" w:hAnsi="宋体"/>
                <w:color w:val="auto"/>
                <w:sz w:val="24"/>
                <w:highlight w:val="none"/>
              </w:rPr>
            </w:pPr>
          </w:p>
        </w:tc>
        <w:tc>
          <w:tcPr>
            <w:tcW w:w="1247" w:type="dxa"/>
            <w:vAlign w:val="center"/>
          </w:tcPr>
          <w:p w14:paraId="3E2AA757">
            <w:pPr>
              <w:spacing w:line="380" w:lineRule="exact"/>
              <w:jc w:val="center"/>
              <w:rPr>
                <w:rFonts w:ascii="宋体" w:hAnsi="宋体"/>
                <w:color w:val="auto"/>
                <w:sz w:val="24"/>
                <w:highlight w:val="none"/>
              </w:rPr>
            </w:pPr>
          </w:p>
        </w:tc>
        <w:tc>
          <w:tcPr>
            <w:tcW w:w="2353" w:type="dxa"/>
            <w:vAlign w:val="center"/>
          </w:tcPr>
          <w:p w14:paraId="52437EEC">
            <w:pPr>
              <w:spacing w:line="380" w:lineRule="exact"/>
              <w:ind w:firstLine="480" w:firstLineChars="200"/>
              <w:rPr>
                <w:rFonts w:ascii="宋体" w:hAnsi="宋体"/>
                <w:color w:val="auto"/>
                <w:sz w:val="24"/>
                <w:highlight w:val="none"/>
              </w:rPr>
            </w:pPr>
          </w:p>
        </w:tc>
        <w:tc>
          <w:tcPr>
            <w:tcW w:w="4026" w:type="dxa"/>
            <w:vAlign w:val="center"/>
          </w:tcPr>
          <w:p w14:paraId="3BE54301">
            <w:pPr>
              <w:spacing w:line="380" w:lineRule="exact"/>
              <w:rPr>
                <w:rFonts w:ascii="宋体" w:hAnsi="宋体"/>
                <w:color w:val="auto"/>
                <w:sz w:val="24"/>
                <w:highlight w:val="none"/>
              </w:rPr>
            </w:pPr>
          </w:p>
        </w:tc>
        <w:tc>
          <w:tcPr>
            <w:tcW w:w="2139" w:type="dxa"/>
            <w:tcBorders>
              <w:bottom w:val="single" w:color="auto" w:sz="4" w:space="0"/>
            </w:tcBorders>
            <w:vAlign w:val="center"/>
          </w:tcPr>
          <w:p w14:paraId="4CDC3835">
            <w:pPr>
              <w:spacing w:line="380" w:lineRule="exact"/>
              <w:jc w:val="center"/>
              <w:rPr>
                <w:rFonts w:ascii="宋体" w:hAnsi="宋体"/>
                <w:color w:val="auto"/>
                <w:sz w:val="24"/>
                <w:highlight w:val="none"/>
              </w:rPr>
            </w:pPr>
          </w:p>
        </w:tc>
      </w:tr>
      <w:tr w14:paraId="4ED3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7FBEC425">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none"/>
              </w:rPr>
              <w:t xml:space="preserve">    　　万元（含税价）</w:t>
            </w:r>
          </w:p>
        </w:tc>
        <w:tc>
          <w:tcPr>
            <w:tcW w:w="9765" w:type="dxa"/>
            <w:gridSpan w:val="4"/>
            <w:vAlign w:val="center"/>
          </w:tcPr>
          <w:p w14:paraId="5584B6D9">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none"/>
              </w:rPr>
              <w:t xml:space="preserve">                     税率：        </w:t>
            </w:r>
          </w:p>
        </w:tc>
      </w:tr>
    </w:tbl>
    <w:p w14:paraId="390CE9D1">
      <w:pPr>
        <w:pStyle w:val="34"/>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14:paraId="349F97FA">
      <w:pPr>
        <w:pStyle w:val="34"/>
        <w:spacing w:line="440" w:lineRule="exact"/>
        <w:jc w:val="left"/>
        <w:rPr>
          <w:rFonts w:hAnsi="宋体"/>
          <w:color w:val="auto"/>
          <w:sz w:val="24"/>
          <w:highlight w:val="none"/>
        </w:rPr>
      </w:pPr>
      <w:r>
        <w:rPr>
          <w:rFonts w:hAnsi="宋体"/>
          <w:color w:val="auto"/>
          <w:sz w:val="24"/>
          <w:highlight w:val="none"/>
        </w:rPr>
        <w:t xml:space="preserve">    2.详细的分项报价表应另纸详列，且标明所报各种货物的数量、品牌和金额。</w:t>
      </w:r>
    </w:p>
    <w:p w14:paraId="23B6AD9B">
      <w:pPr>
        <w:spacing w:line="440" w:lineRule="exact"/>
        <w:ind w:firstLine="480" w:firstLineChars="200"/>
        <w:rPr>
          <w:rFonts w:ascii="宋体" w:hAnsi="宋体"/>
          <w:color w:val="auto"/>
          <w:sz w:val="24"/>
          <w:highlight w:val="none"/>
        </w:rPr>
      </w:pPr>
    </w:p>
    <w:p w14:paraId="027A5315">
      <w:pPr>
        <w:spacing w:line="380" w:lineRule="exact"/>
        <w:rPr>
          <w:rFonts w:ascii="宋体" w:hAnsi="宋体"/>
          <w:color w:val="auto"/>
          <w:highlight w:val="none"/>
        </w:rPr>
      </w:pPr>
      <w:r>
        <w:rPr>
          <w:rFonts w:hint="eastAsia" w:ascii="宋体" w:hAnsi="宋体"/>
          <w:color w:val="auto"/>
          <w:highlight w:val="none"/>
        </w:rPr>
        <w:t xml:space="preserve">                                                                                     </w:t>
      </w:r>
    </w:p>
    <w:p w14:paraId="54D92E21">
      <w:pPr>
        <w:spacing w:line="380" w:lineRule="exact"/>
        <w:ind w:right="42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r>
        <w:rPr>
          <w:rFonts w:hint="eastAsia" w:hAnsi="宋体"/>
          <w:color w:val="auto"/>
          <w:highlight w:val="none"/>
          <w:u w:val="single"/>
        </w:rPr>
        <w:t xml:space="preserve">            </w:t>
      </w:r>
    </w:p>
    <w:p w14:paraId="1728D0F0">
      <w:pPr>
        <w:pStyle w:val="15"/>
        <w:spacing w:line="380" w:lineRule="exact"/>
        <w:rPr>
          <w:rFonts w:hAnsi="宋体"/>
          <w:color w:val="auto"/>
          <w:sz w:val="24"/>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采购内容说明一览表</w:t>
      </w:r>
      <w:r>
        <w:rPr>
          <w:rFonts w:hint="eastAsia" w:hAnsi="宋体"/>
          <w:color w:val="auto"/>
          <w:sz w:val="36"/>
          <w:highlight w:val="none"/>
        </w:rPr>
        <w:cr/>
      </w:r>
      <w:r>
        <w:rPr>
          <w:rFonts w:hint="eastAsia" w:hAnsi="宋体"/>
          <w:color w:val="auto"/>
          <w:highlight w:val="none"/>
        </w:rPr>
        <w:t xml:space="preserve">                                               </w:t>
      </w:r>
    </w:p>
    <w:p w14:paraId="5D4B2D1D">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r>
        <w:rPr>
          <w:rFonts w:hint="eastAsia" w:hAnsi="宋体"/>
          <w:color w:val="auto"/>
          <w:sz w:val="24"/>
          <w:highlight w:val="none"/>
        </w:rPr>
        <w:t>项目名称：</w:t>
      </w:r>
      <w:r>
        <w:rPr>
          <w:rFonts w:hint="eastAsia" w:ascii="宋体" w:hAnsi="宋体"/>
          <w:color w:val="auto"/>
          <w:sz w:val="24"/>
          <w:highlight w:val="none"/>
        </w:rPr>
        <w:t xml:space="preserve"> </w:t>
      </w:r>
    </w:p>
    <w:p w14:paraId="4C283D29">
      <w:pPr>
        <w:pStyle w:val="15"/>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4282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29FD23F8">
            <w:pPr>
              <w:pStyle w:val="15"/>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
          <w:p w14:paraId="638A1DA1">
            <w:pPr>
              <w:pStyle w:val="15"/>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
          <w:p w14:paraId="488F6CFA">
            <w:pPr>
              <w:pStyle w:val="15"/>
              <w:spacing w:line="380" w:lineRule="exact"/>
              <w:jc w:val="left"/>
              <w:rPr>
                <w:rFonts w:hAnsi="宋体"/>
                <w:color w:val="auto"/>
                <w:sz w:val="24"/>
                <w:highlight w:val="none"/>
              </w:rPr>
            </w:pPr>
            <w:r>
              <w:rPr>
                <w:rFonts w:hint="eastAsia" w:hAnsi="宋体"/>
                <w:color w:val="auto"/>
                <w:sz w:val="24"/>
                <w:highlight w:val="none"/>
              </w:rPr>
              <w:t>内容名称</w:t>
            </w:r>
          </w:p>
        </w:tc>
        <w:tc>
          <w:tcPr>
            <w:tcW w:w="6720" w:type="dxa"/>
            <w:vAlign w:val="center"/>
          </w:tcPr>
          <w:p w14:paraId="057BA71A">
            <w:pPr>
              <w:pStyle w:val="15"/>
              <w:spacing w:line="380" w:lineRule="exact"/>
              <w:jc w:val="left"/>
              <w:rPr>
                <w:rFonts w:hAnsi="宋体"/>
                <w:color w:val="auto"/>
                <w:sz w:val="24"/>
                <w:highlight w:val="none"/>
              </w:rPr>
            </w:pPr>
          </w:p>
        </w:tc>
        <w:tc>
          <w:tcPr>
            <w:tcW w:w="735" w:type="dxa"/>
            <w:vAlign w:val="center"/>
          </w:tcPr>
          <w:p w14:paraId="15A45C36">
            <w:pPr>
              <w:pStyle w:val="15"/>
              <w:spacing w:line="380" w:lineRule="exact"/>
              <w:jc w:val="left"/>
              <w:rPr>
                <w:rFonts w:hAnsi="宋体"/>
                <w:color w:val="auto"/>
                <w:sz w:val="24"/>
                <w:highlight w:val="none"/>
              </w:rPr>
            </w:pPr>
            <w:r>
              <w:rPr>
                <w:rFonts w:hint="eastAsia" w:hAnsi="宋体"/>
                <w:color w:val="auto"/>
                <w:sz w:val="24"/>
                <w:highlight w:val="none"/>
              </w:rPr>
              <w:t>数量</w:t>
            </w:r>
          </w:p>
        </w:tc>
        <w:tc>
          <w:tcPr>
            <w:tcW w:w="1449" w:type="dxa"/>
          </w:tcPr>
          <w:p w14:paraId="4612447F">
            <w:pPr>
              <w:pStyle w:val="15"/>
              <w:spacing w:line="380" w:lineRule="exact"/>
              <w:jc w:val="left"/>
              <w:rPr>
                <w:rFonts w:hAnsi="宋体"/>
                <w:color w:val="auto"/>
                <w:sz w:val="24"/>
                <w:highlight w:val="none"/>
              </w:rPr>
            </w:pPr>
          </w:p>
        </w:tc>
      </w:tr>
      <w:tr w14:paraId="153A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0A7D81B3">
            <w:pPr>
              <w:ind w:firstLine="240" w:firstLineChars="100"/>
              <w:rPr>
                <w:rFonts w:hAnsi="宋体"/>
                <w:color w:val="auto"/>
                <w:sz w:val="24"/>
                <w:highlight w:val="none"/>
              </w:rPr>
            </w:pPr>
          </w:p>
          <w:p w14:paraId="784B571A">
            <w:pPr>
              <w:spacing w:line="480" w:lineRule="auto"/>
              <w:ind w:firstLine="960" w:firstLineChars="400"/>
              <w:rPr>
                <w:rFonts w:hAnsi="宋体"/>
                <w:color w:val="auto"/>
                <w:sz w:val="24"/>
                <w:highlight w:val="none"/>
              </w:rPr>
            </w:pPr>
            <w:r>
              <w:rPr>
                <w:rFonts w:hint="eastAsia" w:hAnsi="宋体"/>
                <w:color w:val="auto"/>
                <w:sz w:val="24"/>
                <w:highlight w:val="none"/>
              </w:rPr>
              <w:t>详细性能说明：</w:t>
            </w:r>
          </w:p>
          <w:p w14:paraId="0993707B">
            <w:pPr>
              <w:spacing w:line="480" w:lineRule="auto"/>
              <w:ind w:firstLine="240" w:firstLineChars="100"/>
              <w:rPr>
                <w:rFonts w:hAnsi="宋体"/>
                <w:color w:val="auto"/>
                <w:sz w:val="24"/>
                <w:highlight w:val="none"/>
              </w:rPr>
            </w:pPr>
          </w:p>
          <w:p w14:paraId="190FEE48">
            <w:pPr>
              <w:spacing w:line="480" w:lineRule="auto"/>
              <w:ind w:firstLine="240" w:firstLineChars="100"/>
              <w:rPr>
                <w:rFonts w:hAnsi="宋体"/>
                <w:color w:val="auto"/>
                <w:sz w:val="24"/>
                <w:szCs w:val="22"/>
                <w:highlight w:val="none"/>
              </w:rPr>
            </w:pPr>
          </w:p>
          <w:p w14:paraId="63E2C164">
            <w:pPr>
              <w:pStyle w:val="15"/>
              <w:spacing w:line="380" w:lineRule="exact"/>
              <w:ind w:firstLine="240" w:firstLineChars="100"/>
              <w:jc w:val="left"/>
              <w:rPr>
                <w:rFonts w:hAnsi="宋体"/>
                <w:color w:val="auto"/>
                <w:sz w:val="24"/>
                <w:highlight w:val="none"/>
              </w:rPr>
            </w:pPr>
          </w:p>
        </w:tc>
      </w:tr>
    </w:tbl>
    <w:p w14:paraId="0403DED2">
      <w:pPr>
        <w:pStyle w:val="15"/>
        <w:spacing w:line="380" w:lineRule="exact"/>
        <w:jc w:val="left"/>
        <w:rPr>
          <w:rFonts w:hAnsi="宋体"/>
          <w:color w:val="auto"/>
          <w:sz w:val="24"/>
          <w:highlight w:val="none"/>
        </w:rPr>
      </w:pPr>
    </w:p>
    <w:p w14:paraId="15236885">
      <w:pPr>
        <w:pStyle w:val="15"/>
        <w:spacing w:line="380" w:lineRule="exact"/>
        <w:jc w:val="left"/>
        <w:rPr>
          <w:rFonts w:hAnsi="宋体"/>
          <w:color w:val="auto"/>
          <w:sz w:val="28"/>
          <w:highlight w:val="none"/>
        </w:rPr>
      </w:pPr>
      <w:r>
        <w:rPr>
          <w:rFonts w:hint="eastAsia" w:hAnsi="宋体"/>
          <w:color w:val="auto"/>
          <w:sz w:val="24"/>
          <w:highlight w:val="none"/>
        </w:rPr>
        <w:t>报价人授权代表签字：</w:t>
      </w:r>
    </w:p>
    <w:p w14:paraId="241BF175">
      <w:pPr>
        <w:pStyle w:val="15"/>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5E1F7D56">
      <w:pPr>
        <w:pStyle w:val="34"/>
        <w:rPr>
          <w:rFonts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r>
        <w:rPr>
          <w:rFonts w:hint="eastAsia" w:hAnsi="宋体"/>
          <w:color w:val="auto"/>
          <w:sz w:val="36"/>
          <w:highlight w:val="none"/>
        </w:rPr>
        <w:t>报价人的资格证明文件</w:t>
      </w:r>
      <w:r>
        <w:rPr>
          <w:rFonts w:hint="eastAsia" w:hAnsi="宋体"/>
          <w:color w:val="auto"/>
          <w:sz w:val="36"/>
          <w:highlight w:val="none"/>
        </w:rPr>
        <w:cr/>
      </w:r>
    </w:p>
    <w:p w14:paraId="7D9AE5AD">
      <w:pPr>
        <w:pStyle w:val="34"/>
        <w:rPr>
          <w:rFonts w:hAnsi="宋体"/>
          <w:color w:val="auto"/>
          <w:highlight w:val="none"/>
        </w:rPr>
      </w:pPr>
    </w:p>
    <w:p w14:paraId="5BBB137B">
      <w:pPr>
        <w:pStyle w:val="34"/>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14:paraId="3726D865">
      <w:pPr>
        <w:spacing w:line="380" w:lineRule="exact"/>
        <w:rPr>
          <w:rFonts w:hAnsi="宋体"/>
          <w:color w:val="auto"/>
          <w:sz w:val="24"/>
          <w:highlight w:val="none"/>
        </w:rPr>
      </w:pPr>
      <w:r>
        <w:rPr>
          <w:rFonts w:hint="eastAsia" w:hAnsi="宋体"/>
          <w:color w:val="auto"/>
          <w:sz w:val="24"/>
          <w:highlight w:val="none"/>
        </w:rPr>
        <w:t xml:space="preserve">  </w:t>
      </w:r>
    </w:p>
    <w:p w14:paraId="404049D3">
      <w:pPr>
        <w:pStyle w:val="34"/>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single"/>
        </w:rPr>
        <w:t>福建广电网络集团股份有限公司泉州分公司</w:t>
      </w:r>
    </w:p>
    <w:p w14:paraId="12EB5FC7">
      <w:pPr>
        <w:pStyle w:val="15"/>
        <w:spacing w:line="360" w:lineRule="auto"/>
        <w:jc w:val="left"/>
        <w:rPr>
          <w:rFonts w:hAnsi="宋体"/>
          <w:color w:val="auto"/>
          <w:sz w:val="24"/>
          <w:highlight w:val="none"/>
        </w:rPr>
      </w:pPr>
      <w:r>
        <w:rPr>
          <w:rFonts w:hint="eastAsia" w:hAnsi="宋体"/>
          <w:color w:val="auto"/>
          <w:sz w:val="24"/>
          <w:highlight w:val="none"/>
        </w:rPr>
        <w:t xml:space="preserve">    </w:t>
      </w:r>
    </w:p>
    <w:p w14:paraId="5A8B9FF0">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r>
        <w:rPr>
          <w:rFonts w:hint="eastAsia" w:hAnsi="宋体"/>
          <w:color w:val="auto"/>
          <w:sz w:val="24"/>
          <w:highlight w:val="none"/>
          <w:u w:val="single"/>
        </w:rPr>
        <w:t xml:space="preserve">_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s="宋体"/>
          <w:color w:val="auto"/>
          <w:sz w:val="24"/>
          <w:szCs w:val="24"/>
          <w:highlight w:val="none"/>
          <w:u w:val="single"/>
        </w:rPr>
        <w:t xml:space="preserve">            管道</w:t>
      </w:r>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14:paraId="076D900C">
      <w:pPr>
        <w:pStyle w:val="15"/>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14:paraId="2F1E8E0D">
      <w:pPr>
        <w:pStyle w:val="15"/>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14:paraId="6242981D">
      <w:pPr>
        <w:pStyle w:val="15"/>
        <w:spacing w:line="380" w:lineRule="exact"/>
        <w:jc w:val="left"/>
        <w:rPr>
          <w:rFonts w:hAnsi="宋体"/>
          <w:color w:val="auto"/>
          <w:sz w:val="24"/>
          <w:highlight w:val="none"/>
        </w:rPr>
      </w:pPr>
      <w:r>
        <w:rPr>
          <w:rFonts w:hint="eastAsia" w:hAnsi="宋体"/>
          <w:color w:val="auto"/>
          <w:sz w:val="24"/>
          <w:highlight w:val="none"/>
        </w:rPr>
        <w:t xml:space="preserve">    </w:t>
      </w:r>
    </w:p>
    <w:p w14:paraId="79BD1535">
      <w:pPr>
        <w:pStyle w:val="15"/>
        <w:spacing w:line="380" w:lineRule="exact"/>
        <w:jc w:val="left"/>
        <w:rPr>
          <w:rFonts w:hAnsi="宋体"/>
          <w:color w:val="auto"/>
          <w:sz w:val="24"/>
          <w:highlight w:val="none"/>
        </w:rPr>
      </w:pPr>
    </w:p>
    <w:p w14:paraId="6ED8BDDA">
      <w:pPr>
        <w:pStyle w:val="15"/>
        <w:spacing w:line="380" w:lineRule="exact"/>
        <w:jc w:val="left"/>
        <w:rPr>
          <w:rFonts w:hAnsi="宋体"/>
          <w:color w:val="auto"/>
          <w:sz w:val="24"/>
          <w:highlight w:val="none"/>
        </w:rPr>
      </w:pPr>
    </w:p>
    <w:p w14:paraId="2943A6A6">
      <w:pPr>
        <w:pStyle w:val="15"/>
        <w:spacing w:line="380" w:lineRule="exact"/>
        <w:jc w:val="left"/>
        <w:rPr>
          <w:rFonts w:hAnsi="宋体"/>
          <w:color w:val="auto"/>
          <w:sz w:val="24"/>
          <w:highlight w:val="none"/>
        </w:rPr>
      </w:pPr>
    </w:p>
    <w:p w14:paraId="7E0BA02E">
      <w:pPr>
        <w:pStyle w:val="15"/>
        <w:spacing w:line="380" w:lineRule="exact"/>
        <w:jc w:val="left"/>
        <w:rPr>
          <w:rFonts w:hAnsi="宋体"/>
          <w:color w:val="auto"/>
          <w:sz w:val="24"/>
          <w:highlight w:val="none"/>
        </w:rPr>
      </w:pPr>
    </w:p>
    <w:p w14:paraId="68289A3E">
      <w:pPr>
        <w:spacing w:line="380" w:lineRule="exact"/>
        <w:rPr>
          <w:rFonts w:ascii="宋体" w:hAnsi="宋体"/>
          <w:color w:val="auto"/>
          <w:sz w:val="24"/>
          <w:szCs w:val="22"/>
          <w:highlight w:val="none"/>
        </w:rPr>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（单位全称并加盖公章）       </w:t>
      </w:r>
    </w:p>
    <w:p w14:paraId="12147663">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158D32CA">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电      话：</w:t>
      </w:r>
    </w:p>
    <w:p w14:paraId="24AEE780">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039EC123">
      <w:pPr>
        <w:pStyle w:val="15"/>
        <w:spacing w:line="380" w:lineRule="exact"/>
        <w:jc w:val="left"/>
        <w:rPr>
          <w:rFonts w:hAnsi="宋体"/>
          <w:color w:val="auto"/>
          <w:sz w:val="24"/>
          <w:highlight w:val="none"/>
        </w:rPr>
      </w:pPr>
    </w:p>
    <w:p w14:paraId="47B49686">
      <w:pPr>
        <w:pStyle w:val="34"/>
        <w:rPr>
          <w:rFonts w:hAnsi="宋体"/>
          <w:color w:val="auto"/>
          <w:sz w:val="21"/>
          <w:highlight w:val="none"/>
        </w:rPr>
      </w:pPr>
    </w:p>
    <w:p w14:paraId="30FD8AA8">
      <w:pPr>
        <w:pStyle w:val="34"/>
        <w:rPr>
          <w:rFonts w:hAnsi="宋体"/>
          <w:color w:val="auto"/>
          <w:highlight w:val="none"/>
        </w:rPr>
      </w:pPr>
    </w:p>
    <w:p w14:paraId="75C18662">
      <w:pPr>
        <w:pStyle w:val="34"/>
        <w:rPr>
          <w:rFonts w:hAnsi="宋体"/>
          <w:color w:val="auto"/>
          <w:sz w:val="21"/>
          <w:highlight w:val="none"/>
        </w:rPr>
      </w:pPr>
      <w:r>
        <w:rPr>
          <w:rFonts w:hint="eastAsia" w:hAnsi="宋体"/>
          <w:color w:val="auto"/>
          <w:highlight w:val="none"/>
        </w:rPr>
        <w:t xml:space="preserve">                            </w:t>
      </w:r>
    </w:p>
    <w:p w14:paraId="5B318E25">
      <w:pPr>
        <w:pStyle w:val="34"/>
        <w:rPr>
          <w:rFonts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r>
        <w:rPr>
          <w:rFonts w:hint="eastAsia" w:hAnsi="宋体"/>
          <w:color w:val="auto"/>
          <w:sz w:val="36"/>
          <w:highlight w:val="none"/>
        </w:rPr>
        <w:t>报价人的资格声明</w:t>
      </w:r>
      <w:r>
        <w:rPr>
          <w:rFonts w:hint="eastAsia" w:hAnsi="宋体"/>
          <w:color w:val="auto"/>
          <w:highlight w:val="none"/>
        </w:rPr>
        <w:cr/>
      </w:r>
    </w:p>
    <w:p w14:paraId="7ADD29BF">
      <w:pPr>
        <w:spacing w:line="380" w:lineRule="exact"/>
        <w:rPr>
          <w:rFonts w:ascii="宋体" w:hAnsi="宋体"/>
          <w:color w:val="auto"/>
          <w:sz w:val="24"/>
          <w:highlight w:val="none"/>
        </w:rPr>
      </w:pPr>
      <w:r>
        <w:rPr>
          <w:rFonts w:hint="eastAsia" w:ascii="宋体" w:hAnsi="宋体"/>
          <w:color w:val="auto"/>
          <w:sz w:val="24"/>
          <w:highlight w:val="none"/>
        </w:rPr>
        <w:t>1．报价人概况：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     年   月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14:paraId="00433AA6">
      <w:pPr>
        <w:spacing w:line="380" w:lineRule="exact"/>
        <w:rPr>
          <w:rFonts w:ascii="宋体" w:hAnsi="宋体"/>
          <w:color w:val="auto"/>
          <w:sz w:val="24"/>
          <w:highlight w:val="none"/>
        </w:rPr>
      </w:pPr>
      <w:r>
        <w:rPr>
          <w:rFonts w:hint="eastAsia" w:ascii="宋体" w:hAnsi="宋体"/>
          <w:color w:val="auto"/>
          <w:sz w:val="24"/>
          <w:highlight w:val="none"/>
        </w:rPr>
        <w:t xml:space="preserve">        </w:t>
      </w:r>
    </w:p>
    <w:p w14:paraId="18DA196C">
      <w:pPr>
        <w:spacing w:line="380" w:lineRule="exact"/>
        <w:rPr>
          <w:rFonts w:ascii="宋体" w:hAnsi="宋体"/>
          <w:color w:val="auto"/>
          <w:sz w:val="24"/>
          <w:highlight w:val="none"/>
        </w:rPr>
      </w:pPr>
    </w:p>
    <w:p w14:paraId="2F2C36E5">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14:paraId="7591FB83">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065766B5">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04ED70D8">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531740E5">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2DBE0165">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17F2F360">
      <w:pPr>
        <w:spacing w:line="380" w:lineRule="exact"/>
        <w:rPr>
          <w:rFonts w:ascii="宋体" w:hAnsi="宋体"/>
          <w:color w:val="auto"/>
          <w:sz w:val="24"/>
          <w:highlight w:val="none"/>
        </w:rPr>
      </w:pPr>
    </w:p>
    <w:p w14:paraId="705E1C5B">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5A1E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2AD000C">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14:paraId="6F496307">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14:paraId="76BE87F7">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14:paraId="1F05B987">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14:paraId="2410DB3C">
            <w:pPr>
              <w:spacing w:line="380" w:lineRule="exact"/>
              <w:rPr>
                <w:rFonts w:ascii="宋体" w:hAnsi="宋体"/>
                <w:color w:val="auto"/>
                <w:sz w:val="24"/>
                <w:highlight w:val="none"/>
              </w:rPr>
            </w:pPr>
            <w:r>
              <w:rPr>
                <w:rFonts w:hint="eastAsia" w:ascii="宋体" w:hAnsi="宋体"/>
                <w:color w:val="auto"/>
                <w:sz w:val="24"/>
                <w:highlight w:val="none"/>
              </w:rPr>
              <w:t>运行状况</w:t>
            </w:r>
          </w:p>
        </w:tc>
      </w:tr>
      <w:tr w14:paraId="508F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D986894">
            <w:pPr>
              <w:spacing w:line="380" w:lineRule="exact"/>
              <w:rPr>
                <w:rFonts w:ascii="宋体" w:hAnsi="宋体"/>
                <w:color w:val="auto"/>
                <w:sz w:val="24"/>
                <w:highlight w:val="none"/>
              </w:rPr>
            </w:pPr>
          </w:p>
        </w:tc>
        <w:tc>
          <w:tcPr>
            <w:tcW w:w="2299" w:type="dxa"/>
          </w:tcPr>
          <w:p w14:paraId="0C60032E">
            <w:pPr>
              <w:spacing w:line="380" w:lineRule="exact"/>
              <w:rPr>
                <w:rFonts w:ascii="宋体" w:hAnsi="宋体"/>
                <w:color w:val="auto"/>
                <w:sz w:val="24"/>
                <w:highlight w:val="none"/>
              </w:rPr>
            </w:pPr>
          </w:p>
        </w:tc>
        <w:tc>
          <w:tcPr>
            <w:tcW w:w="1045" w:type="dxa"/>
          </w:tcPr>
          <w:p w14:paraId="0464F589">
            <w:pPr>
              <w:spacing w:line="380" w:lineRule="exact"/>
              <w:rPr>
                <w:rFonts w:ascii="宋体" w:hAnsi="宋体"/>
                <w:color w:val="auto"/>
                <w:sz w:val="24"/>
                <w:highlight w:val="none"/>
              </w:rPr>
            </w:pPr>
          </w:p>
        </w:tc>
        <w:tc>
          <w:tcPr>
            <w:tcW w:w="1463" w:type="dxa"/>
          </w:tcPr>
          <w:p w14:paraId="36E9D3AE">
            <w:pPr>
              <w:spacing w:line="380" w:lineRule="exact"/>
              <w:rPr>
                <w:rFonts w:ascii="宋体" w:hAnsi="宋体"/>
                <w:color w:val="auto"/>
                <w:sz w:val="24"/>
                <w:highlight w:val="none"/>
              </w:rPr>
            </w:pPr>
          </w:p>
        </w:tc>
        <w:tc>
          <w:tcPr>
            <w:tcW w:w="1404" w:type="dxa"/>
          </w:tcPr>
          <w:p w14:paraId="468DC6ED">
            <w:pPr>
              <w:spacing w:line="380" w:lineRule="exact"/>
              <w:rPr>
                <w:rFonts w:ascii="宋体" w:hAnsi="宋体"/>
                <w:color w:val="auto"/>
                <w:sz w:val="24"/>
                <w:highlight w:val="none"/>
              </w:rPr>
            </w:pPr>
          </w:p>
        </w:tc>
      </w:tr>
      <w:tr w14:paraId="5E6C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C9B9562">
            <w:pPr>
              <w:spacing w:line="380" w:lineRule="exact"/>
              <w:rPr>
                <w:rFonts w:ascii="宋体" w:hAnsi="宋体"/>
                <w:color w:val="auto"/>
                <w:sz w:val="24"/>
                <w:highlight w:val="none"/>
              </w:rPr>
            </w:pPr>
          </w:p>
        </w:tc>
        <w:tc>
          <w:tcPr>
            <w:tcW w:w="2299" w:type="dxa"/>
          </w:tcPr>
          <w:p w14:paraId="1D203EF8">
            <w:pPr>
              <w:spacing w:line="380" w:lineRule="exact"/>
              <w:rPr>
                <w:rFonts w:ascii="宋体" w:hAnsi="宋体"/>
                <w:color w:val="auto"/>
                <w:sz w:val="24"/>
                <w:highlight w:val="none"/>
              </w:rPr>
            </w:pPr>
          </w:p>
        </w:tc>
        <w:tc>
          <w:tcPr>
            <w:tcW w:w="1045" w:type="dxa"/>
          </w:tcPr>
          <w:p w14:paraId="07A101D0">
            <w:pPr>
              <w:spacing w:line="380" w:lineRule="exact"/>
              <w:rPr>
                <w:rFonts w:ascii="宋体" w:hAnsi="宋体"/>
                <w:color w:val="auto"/>
                <w:sz w:val="24"/>
                <w:highlight w:val="none"/>
              </w:rPr>
            </w:pPr>
          </w:p>
        </w:tc>
        <w:tc>
          <w:tcPr>
            <w:tcW w:w="1463" w:type="dxa"/>
          </w:tcPr>
          <w:p w14:paraId="4BFE0549">
            <w:pPr>
              <w:spacing w:line="380" w:lineRule="exact"/>
              <w:rPr>
                <w:rFonts w:ascii="宋体" w:hAnsi="宋体"/>
                <w:color w:val="auto"/>
                <w:sz w:val="24"/>
                <w:highlight w:val="none"/>
              </w:rPr>
            </w:pPr>
          </w:p>
        </w:tc>
        <w:tc>
          <w:tcPr>
            <w:tcW w:w="1404" w:type="dxa"/>
          </w:tcPr>
          <w:p w14:paraId="50C32B3C">
            <w:pPr>
              <w:spacing w:line="380" w:lineRule="exact"/>
              <w:rPr>
                <w:rFonts w:ascii="宋体" w:hAnsi="宋体"/>
                <w:color w:val="auto"/>
                <w:sz w:val="24"/>
                <w:highlight w:val="none"/>
              </w:rPr>
            </w:pPr>
          </w:p>
        </w:tc>
      </w:tr>
      <w:tr w14:paraId="4E27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1D838F1">
            <w:pPr>
              <w:spacing w:line="380" w:lineRule="exact"/>
              <w:rPr>
                <w:rFonts w:ascii="宋体" w:hAnsi="宋体"/>
                <w:color w:val="auto"/>
                <w:sz w:val="24"/>
                <w:highlight w:val="none"/>
              </w:rPr>
            </w:pPr>
          </w:p>
        </w:tc>
        <w:tc>
          <w:tcPr>
            <w:tcW w:w="2299" w:type="dxa"/>
          </w:tcPr>
          <w:p w14:paraId="3BE73988">
            <w:pPr>
              <w:spacing w:line="380" w:lineRule="exact"/>
              <w:rPr>
                <w:rFonts w:ascii="宋体" w:hAnsi="宋体"/>
                <w:color w:val="auto"/>
                <w:sz w:val="24"/>
                <w:highlight w:val="none"/>
              </w:rPr>
            </w:pPr>
          </w:p>
        </w:tc>
        <w:tc>
          <w:tcPr>
            <w:tcW w:w="1045" w:type="dxa"/>
          </w:tcPr>
          <w:p w14:paraId="5EF801CC">
            <w:pPr>
              <w:spacing w:line="380" w:lineRule="exact"/>
              <w:rPr>
                <w:rFonts w:ascii="宋体" w:hAnsi="宋体"/>
                <w:color w:val="auto"/>
                <w:sz w:val="24"/>
                <w:highlight w:val="none"/>
              </w:rPr>
            </w:pPr>
          </w:p>
        </w:tc>
        <w:tc>
          <w:tcPr>
            <w:tcW w:w="1463" w:type="dxa"/>
          </w:tcPr>
          <w:p w14:paraId="4AA511ED">
            <w:pPr>
              <w:spacing w:line="380" w:lineRule="exact"/>
              <w:rPr>
                <w:rFonts w:ascii="宋体" w:hAnsi="宋体"/>
                <w:color w:val="auto"/>
                <w:sz w:val="24"/>
                <w:highlight w:val="none"/>
              </w:rPr>
            </w:pPr>
          </w:p>
        </w:tc>
        <w:tc>
          <w:tcPr>
            <w:tcW w:w="1404" w:type="dxa"/>
          </w:tcPr>
          <w:p w14:paraId="3E6371BB">
            <w:pPr>
              <w:spacing w:line="380" w:lineRule="exact"/>
              <w:rPr>
                <w:rFonts w:ascii="宋体" w:hAnsi="宋体"/>
                <w:color w:val="auto"/>
                <w:sz w:val="24"/>
                <w:highlight w:val="none"/>
              </w:rPr>
            </w:pPr>
          </w:p>
        </w:tc>
      </w:tr>
      <w:tr w14:paraId="0E0D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D85831C">
            <w:pPr>
              <w:spacing w:line="380" w:lineRule="exact"/>
              <w:rPr>
                <w:rFonts w:ascii="宋体" w:hAnsi="宋体"/>
                <w:color w:val="auto"/>
                <w:sz w:val="24"/>
                <w:highlight w:val="none"/>
              </w:rPr>
            </w:pPr>
          </w:p>
        </w:tc>
        <w:tc>
          <w:tcPr>
            <w:tcW w:w="2299" w:type="dxa"/>
          </w:tcPr>
          <w:p w14:paraId="4140CD29">
            <w:pPr>
              <w:spacing w:line="380" w:lineRule="exact"/>
              <w:rPr>
                <w:rFonts w:ascii="宋体" w:hAnsi="宋体"/>
                <w:color w:val="auto"/>
                <w:sz w:val="24"/>
                <w:highlight w:val="none"/>
              </w:rPr>
            </w:pPr>
          </w:p>
        </w:tc>
        <w:tc>
          <w:tcPr>
            <w:tcW w:w="1045" w:type="dxa"/>
          </w:tcPr>
          <w:p w14:paraId="21EA466B">
            <w:pPr>
              <w:spacing w:line="380" w:lineRule="exact"/>
              <w:rPr>
                <w:rFonts w:ascii="宋体" w:hAnsi="宋体"/>
                <w:color w:val="auto"/>
                <w:sz w:val="24"/>
                <w:highlight w:val="none"/>
              </w:rPr>
            </w:pPr>
          </w:p>
        </w:tc>
        <w:tc>
          <w:tcPr>
            <w:tcW w:w="1463" w:type="dxa"/>
          </w:tcPr>
          <w:p w14:paraId="6B914A18">
            <w:pPr>
              <w:spacing w:line="380" w:lineRule="exact"/>
              <w:rPr>
                <w:rFonts w:ascii="宋体" w:hAnsi="宋体"/>
                <w:color w:val="auto"/>
                <w:sz w:val="24"/>
                <w:highlight w:val="none"/>
              </w:rPr>
            </w:pPr>
          </w:p>
        </w:tc>
        <w:tc>
          <w:tcPr>
            <w:tcW w:w="1404" w:type="dxa"/>
          </w:tcPr>
          <w:p w14:paraId="3A5D225E">
            <w:pPr>
              <w:spacing w:line="380" w:lineRule="exact"/>
              <w:rPr>
                <w:rFonts w:ascii="宋体" w:hAnsi="宋体"/>
                <w:color w:val="auto"/>
                <w:sz w:val="24"/>
                <w:highlight w:val="none"/>
              </w:rPr>
            </w:pPr>
          </w:p>
        </w:tc>
      </w:tr>
      <w:tr w14:paraId="0265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0BB1644">
            <w:pPr>
              <w:spacing w:line="380" w:lineRule="exact"/>
              <w:rPr>
                <w:rFonts w:ascii="宋体" w:hAnsi="宋体"/>
                <w:color w:val="auto"/>
                <w:sz w:val="24"/>
                <w:highlight w:val="none"/>
              </w:rPr>
            </w:pPr>
          </w:p>
        </w:tc>
        <w:tc>
          <w:tcPr>
            <w:tcW w:w="2299" w:type="dxa"/>
          </w:tcPr>
          <w:p w14:paraId="28D1B3B8">
            <w:pPr>
              <w:spacing w:line="380" w:lineRule="exact"/>
              <w:rPr>
                <w:rFonts w:ascii="宋体" w:hAnsi="宋体"/>
                <w:color w:val="auto"/>
                <w:sz w:val="24"/>
                <w:highlight w:val="none"/>
              </w:rPr>
            </w:pPr>
          </w:p>
        </w:tc>
        <w:tc>
          <w:tcPr>
            <w:tcW w:w="1045" w:type="dxa"/>
          </w:tcPr>
          <w:p w14:paraId="028061BC">
            <w:pPr>
              <w:spacing w:line="380" w:lineRule="exact"/>
              <w:rPr>
                <w:rFonts w:ascii="宋体" w:hAnsi="宋体"/>
                <w:color w:val="auto"/>
                <w:sz w:val="24"/>
                <w:highlight w:val="none"/>
              </w:rPr>
            </w:pPr>
          </w:p>
        </w:tc>
        <w:tc>
          <w:tcPr>
            <w:tcW w:w="1463" w:type="dxa"/>
          </w:tcPr>
          <w:p w14:paraId="56987604">
            <w:pPr>
              <w:spacing w:line="380" w:lineRule="exact"/>
              <w:rPr>
                <w:rFonts w:ascii="宋体" w:hAnsi="宋体"/>
                <w:color w:val="auto"/>
                <w:sz w:val="24"/>
                <w:highlight w:val="none"/>
              </w:rPr>
            </w:pPr>
          </w:p>
        </w:tc>
        <w:tc>
          <w:tcPr>
            <w:tcW w:w="1404" w:type="dxa"/>
          </w:tcPr>
          <w:p w14:paraId="0EEEA634">
            <w:pPr>
              <w:spacing w:line="380" w:lineRule="exact"/>
              <w:rPr>
                <w:rFonts w:ascii="宋体" w:hAnsi="宋体"/>
                <w:color w:val="auto"/>
                <w:sz w:val="24"/>
                <w:highlight w:val="none"/>
              </w:rPr>
            </w:pPr>
          </w:p>
        </w:tc>
      </w:tr>
      <w:tr w14:paraId="060D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1E62D00">
            <w:pPr>
              <w:spacing w:line="380" w:lineRule="exact"/>
              <w:rPr>
                <w:rFonts w:ascii="宋体" w:hAnsi="宋体"/>
                <w:color w:val="auto"/>
                <w:sz w:val="24"/>
                <w:highlight w:val="none"/>
              </w:rPr>
            </w:pPr>
          </w:p>
        </w:tc>
        <w:tc>
          <w:tcPr>
            <w:tcW w:w="2299" w:type="dxa"/>
          </w:tcPr>
          <w:p w14:paraId="74637338">
            <w:pPr>
              <w:spacing w:line="380" w:lineRule="exact"/>
              <w:rPr>
                <w:rFonts w:ascii="宋体" w:hAnsi="宋体"/>
                <w:color w:val="auto"/>
                <w:sz w:val="24"/>
                <w:highlight w:val="none"/>
              </w:rPr>
            </w:pPr>
          </w:p>
        </w:tc>
        <w:tc>
          <w:tcPr>
            <w:tcW w:w="1045" w:type="dxa"/>
          </w:tcPr>
          <w:p w14:paraId="553B82CB">
            <w:pPr>
              <w:spacing w:line="380" w:lineRule="exact"/>
              <w:rPr>
                <w:rFonts w:ascii="宋体" w:hAnsi="宋体"/>
                <w:color w:val="auto"/>
                <w:sz w:val="24"/>
                <w:highlight w:val="none"/>
              </w:rPr>
            </w:pPr>
          </w:p>
        </w:tc>
        <w:tc>
          <w:tcPr>
            <w:tcW w:w="1463" w:type="dxa"/>
          </w:tcPr>
          <w:p w14:paraId="1711FC53">
            <w:pPr>
              <w:spacing w:line="380" w:lineRule="exact"/>
              <w:rPr>
                <w:rFonts w:ascii="宋体" w:hAnsi="宋体"/>
                <w:color w:val="auto"/>
                <w:sz w:val="24"/>
                <w:highlight w:val="none"/>
              </w:rPr>
            </w:pPr>
          </w:p>
        </w:tc>
        <w:tc>
          <w:tcPr>
            <w:tcW w:w="1404" w:type="dxa"/>
          </w:tcPr>
          <w:p w14:paraId="60C494DC">
            <w:pPr>
              <w:spacing w:line="380" w:lineRule="exact"/>
              <w:rPr>
                <w:rFonts w:ascii="宋体" w:hAnsi="宋体"/>
                <w:color w:val="auto"/>
                <w:sz w:val="24"/>
                <w:highlight w:val="none"/>
              </w:rPr>
            </w:pPr>
          </w:p>
        </w:tc>
      </w:tr>
    </w:tbl>
    <w:p w14:paraId="4D55CD6F">
      <w:pPr>
        <w:spacing w:line="380" w:lineRule="exact"/>
        <w:rPr>
          <w:rFonts w:ascii="宋体" w:hAnsi="宋体"/>
          <w:color w:val="auto"/>
          <w:sz w:val="24"/>
          <w:highlight w:val="none"/>
        </w:rPr>
      </w:pPr>
    </w:p>
    <w:p w14:paraId="0D6ADED4">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14:paraId="4DF95328">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2FE317AA">
      <w:pPr>
        <w:spacing w:line="380" w:lineRule="exact"/>
        <w:rPr>
          <w:rFonts w:ascii="宋体" w:hAnsi="宋体"/>
          <w:color w:val="auto"/>
          <w:sz w:val="24"/>
          <w:highlight w:val="none"/>
        </w:rPr>
      </w:pPr>
    </w:p>
    <w:p w14:paraId="71D711C4">
      <w:pPr>
        <w:spacing w:line="380" w:lineRule="exact"/>
        <w:rPr>
          <w:rFonts w:ascii="宋体" w:hAnsi="宋体"/>
          <w:color w:val="auto"/>
          <w:sz w:val="24"/>
          <w:szCs w:val="22"/>
          <w:highlight w:val="none"/>
        </w:rPr>
      </w:pPr>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（全称并加盖公章）       </w:t>
      </w:r>
    </w:p>
    <w:p w14:paraId="1377AFAA">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69C30BD4">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66986771">
      <w:pPr>
        <w:pStyle w:val="34"/>
        <w:rPr>
          <w:rFonts w:hAnsi="宋体"/>
          <w:color w:val="auto"/>
          <w:sz w:val="24"/>
          <w:szCs w:val="24"/>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r>
        <w:rPr>
          <w:rFonts w:hint="eastAsia" w:hAnsi="宋体"/>
          <w:color w:val="auto"/>
          <w:sz w:val="36"/>
          <w:highlight w:val="none"/>
        </w:rPr>
        <w:t xml:space="preserve">  法定代表人授权书</w:t>
      </w:r>
      <w:r>
        <w:rPr>
          <w:rFonts w:hint="eastAsia" w:hAnsi="宋体"/>
          <w:color w:val="auto"/>
          <w:highlight w:val="none"/>
        </w:rPr>
        <w:cr/>
      </w:r>
    </w:p>
    <w:p w14:paraId="6A7DE619">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4DAD29D4">
      <w:pPr>
        <w:pStyle w:val="15"/>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r>
        <w:rPr>
          <w:rFonts w:hint="eastAsia" w:hAnsi="宋体" w:cs="宋体"/>
          <w:color w:val="auto"/>
          <w:sz w:val="24"/>
          <w:szCs w:val="24"/>
          <w:highlight w:val="none"/>
          <w:u w:val="single"/>
        </w:rPr>
        <w:t xml:space="preserve">                        </w:t>
      </w:r>
      <w:r>
        <w:rPr>
          <w:rFonts w:hint="eastAsia" w:hAnsi="宋体"/>
          <w:color w:val="auto"/>
          <w:sz w:val="24"/>
          <w:szCs w:val="22"/>
          <w:highlight w:val="none"/>
        </w:rPr>
        <w:t>管道采</w:t>
      </w:r>
      <w:r>
        <w:rPr>
          <w:rFonts w:hint="eastAsia" w:hAnsi="宋体"/>
          <w:color w:val="auto"/>
          <w:sz w:val="24"/>
          <w:szCs w:val="22"/>
          <w:highlight w:val="none"/>
          <w:u w:val="single"/>
        </w:rPr>
        <w:t>购</w:t>
      </w:r>
      <w:r>
        <w:rPr>
          <w:rFonts w:hint="eastAsia" w:hAnsi="宋体"/>
          <w:color w:val="auto"/>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14:paraId="7900B0C4">
      <w:pPr>
        <w:snapToGrid w:val="0"/>
        <w:spacing w:line="360" w:lineRule="auto"/>
        <w:rPr>
          <w:rFonts w:ascii="宋体" w:hAnsi="宋体"/>
          <w:color w:val="auto"/>
          <w:sz w:val="24"/>
          <w:highlight w:val="none"/>
        </w:rPr>
      </w:pPr>
    </w:p>
    <w:p w14:paraId="78DDE9C2">
      <w:pPr>
        <w:pStyle w:val="11"/>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ascii="宋体" w:hAnsi="宋体"/>
          <w:color w:val="auto"/>
          <w:sz w:val="24"/>
          <w:highlight w:val="none"/>
        </w:rPr>
        <w:t>性别：男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hint="eastAsia" w:ascii="宋体" w:hAnsi="宋体"/>
          <w:color w:val="auto"/>
          <w:sz w:val="24"/>
          <w:highlight w:val="none"/>
          <w:u w:val="single"/>
        </w:rPr>
        <w:t xml:space="preserve"> </w:t>
      </w:r>
    </w:p>
    <w:p w14:paraId="0AF269E0">
      <w:pPr>
        <w:pStyle w:val="11"/>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029F075">
      <w:pPr>
        <w:pStyle w:val="11"/>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r>
        <w:rPr>
          <w:rFonts w:hint="eastAsia" w:hAnsi="宋体"/>
          <w:color w:val="auto"/>
          <w:sz w:val="24"/>
          <w:highlight w:val="none"/>
        </w:rPr>
        <w:t xml:space="preserve"> </w:t>
      </w:r>
    </w:p>
    <w:p w14:paraId="3290F9E1">
      <w:pPr>
        <w:pStyle w:val="11"/>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14:paraId="0CEB9132">
      <w:pPr>
        <w:pStyle w:val="11"/>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电话：</w:t>
      </w:r>
    </w:p>
    <w:p w14:paraId="1C48DA8A">
      <w:pPr>
        <w:snapToGrid w:val="0"/>
        <w:spacing w:line="380" w:lineRule="exact"/>
        <w:rPr>
          <w:rFonts w:ascii="宋体" w:hAnsi="宋体"/>
          <w:color w:val="auto"/>
          <w:sz w:val="24"/>
          <w:highlight w:val="none"/>
        </w:rPr>
      </w:pPr>
    </w:p>
    <w:p w14:paraId="1B1E3F44">
      <w:pPr>
        <w:snapToGrid w:val="0"/>
        <w:spacing w:line="380" w:lineRule="exact"/>
        <w:rPr>
          <w:rFonts w:ascii="宋体" w:hAnsi="宋体"/>
          <w:color w:val="auto"/>
          <w:sz w:val="24"/>
          <w:highlight w:val="none"/>
        </w:rPr>
      </w:pPr>
    </w:p>
    <w:p w14:paraId="74A88369">
      <w:pPr>
        <w:snapToGrid w:val="0"/>
        <w:spacing w:line="380" w:lineRule="exact"/>
        <w:rPr>
          <w:rFonts w:ascii="宋体" w:hAnsi="宋体"/>
          <w:color w:val="auto"/>
          <w:sz w:val="24"/>
          <w:highlight w:val="none"/>
        </w:rPr>
      </w:pPr>
    </w:p>
    <w:p w14:paraId="56967AFF">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14:paraId="6FE30875">
      <w:pPr>
        <w:snapToGrid w:val="0"/>
        <w:spacing w:line="380" w:lineRule="exact"/>
        <w:rPr>
          <w:rFonts w:ascii="宋体" w:hAnsi="宋体"/>
          <w:color w:val="auto"/>
          <w:sz w:val="24"/>
          <w:highlight w:val="none"/>
        </w:rPr>
      </w:pPr>
    </w:p>
    <w:p w14:paraId="3B56D0BD">
      <w:pPr>
        <w:snapToGrid w:val="0"/>
        <w:spacing w:line="380" w:lineRule="exact"/>
        <w:rPr>
          <w:rFonts w:ascii="宋体" w:hAnsi="宋体"/>
          <w:color w:val="auto"/>
          <w:sz w:val="24"/>
          <w:highlight w:val="none"/>
        </w:rPr>
      </w:pPr>
    </w:p>
    <w:p w14:paraId="77E991AC">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14:paraId="74C8F89D">
      <w:pPr>
        <w:snapToGrid w:val="0"/>
        <w:spacing w:line="380" w:lineRule="exact"/>
        <w:rPr>
          <w:rFonts w:ascii="宋体" w:hAnsi="宋体"/>
          <w:color w:val="auto"/>
          <w:sz w:val="24"/>
          <w:highlight w:val="none"/>
        </w:rPr>
      </w:pPr>
    </w:p>
    <w:p w14:paraId="4DC0E534">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14:paraId="3D2D7A80">
      <w:pPr>
        <w:snapToGrid w:val="0"/>
        <w:spacing w:line="380" w:lineRule="exact"/>
        <w:rPr>
          <w:rFonts w:ascii="宋体" w:hAnsi="宋体"/>
          <w:color w:val="auto"/>
          <w:sz w:val="24"/>
          <w:highlight w:val="none"/>
        </w:rPr>
      </w:pPr>
    </w:p>
    <w:p w14:paraId="2BAD1202">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458F7A2B">
      <w:pPr>
        <w:snapToGrid w:val="0"/>
        <w:spacing w:line="380" w:lineRule="exact"/>
        <w:rPr>
          <w:rFonts w:ascii="宋体" w:hAnsi="宋体"/>
          <w:color w:val="auto"/>
          <w:sz w:val="24"/>
          <w:highlight w:val="none"/>
        </w:rPr>
      </w:pPr>
    </w:p>
    <w:p w14:paraId="755E8E70">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D24647A">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6FE248F8">
      <w:pPr>
        <w:pStyle w:val="34"/>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14:paraId="418FA88C">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785D553E">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14:paraId="3F904AF0">
      <w:pPr>
        <w:snapToGrid w:val="0"/>
        <w:spacing w:line="380" w:lineRule="exact"/>
        <w:rPr>
          <w:rFonts w:ascii="宋体" w:hAnsi="宋体"/>
          <w:color w:val="auto"/>
          <w:sz w:val="24"/>
          <w:highlight w:val="none"/>
        </w:rPr>
      </w:pPr>
    </w:p>
    <w:p w14:paraId="75901DAC">
      <w:pPr>
        <w:pStyle w:val="34"/>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4EF5C3EB">
      <w:pPr>
        <w:pStyle w:val="34"/>
        <w:rPr>
          <w:rFonts w:hAnsi="宋体"/>
          <w:color w:val="auto"/>
          <w:highlight w:val="none"/>
        </w:rPr>
      </w:pPr>
    </w:p>
    <w:p w14:paraId="3FDB090D">
      <w:pPr>
        <w:pStyle w:val="34"/>
        <w:rPr>
          <w:color w:val="auto"/>
          <w:sz w:val="21"/>
          <w:highlight w:val="none"/>
        </w:rPr>
      </w:pPr>
    </w:p>
    <w:p w14:paraId="4CA5A315">
      <w:pPr>
        <w:pStyle w:val="34"/>
        <w:rPr>
          <w:color w:val="auto"/>
          <w:sz w:val="21"/>
          <w:highlight w:val="none"/>
        </w:rPr>
      </w:pPr>
    </w:p>
    <w:p w14:paraId="20828935">
      <w:pPr>
        <w:pStyle w:val="34"/>
        <w:rPr>
          <w:color w:val="auto"/>
          <w:highlight w:val="none"/>
        </w:rPr>
      </w:pPr>
      <w:r>
        <w:rPr>
          <w:rFonts w:hint="eastAsia"/>
          <w:color w:val="auto"/>
          <w:sz w:val="21"/>
          <w:highlight w:val="none"/>
        </w:rPr>
        <w:t xml:space="preserve">附件4－4 </w:t>
      </w:r>
      <w:r>
        <w:rPr>
          <w:rFonts w:hint="eastAsia"/>
          <w:color w:val="auto"/>
          <w:highlight w:val="none"/>
        </w:rPr>
        <w:t xml:space="preserve">        </w:t>
      </w:r>
    </w:p>
    <w:p w14:paraId="18A2E9EC">
      <w:pPr>
        <w:pStyle w:val="34"/>
        <w:jc w:val="center"/>
        <w:rPr>
          <w:rFonts w:hAnsi="宋体"/>
          <w:color w:val="auto"/>
          <w:sz w:val="36"/>
          <w:highlight w:val="none"/>
        </w:rPr>
      </w:pPr>
      <w:r>
        <w:rPr>
          <w:rFonts w:hint="eastAsia" w:hAnsi="宋体"/>
          <w:color w:val="auto"/>
          <w:sz w:val="36"/>
          <w:highlight w:val="none"/>
        </w:rPr>
        <w:t xml:space="preserve">  法人营业执照</w:t>
      </w:r>
    </w:p>
    <w:p w14:paraId="7F779E6C">
      <w:pPr>
        <w:rPr>
          <w:rFonts w:ascii="宋体" w:hAnsi="宋体"/>
          <w:color w:val="auto"/>
          <w:highlight w:val="none"/>
        </w:rPr>
      </w:pPr>
    </w:p>
    <w:p w14:paraId="041933A6">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54DCF1D7">
      <w:pPr>
        <w:spacing w:line="380" w:lineRule="exact"/>
        <w:rPr>
          <w:rFonts w:ascii="宋体" w:hAnsi="宋体"/>
          <w:color w:val="auto"/>
          <w:sz w:val="24"/>
          <w:highlight w:val="none"/>
        </w:rPr>
      </w:pPr>
    </w:p>
    <w:p w14:paraId="0BB650D5">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14:paraId="4752E0D3">
      <w:pPr>
        <w:spacing w:line="380" w:lineRule="exact"/>
        <w:rPr>
          <w:rFonts w:ascii="宋体" w:hAnsi="宋体"/>
          <w:color w:val="auto"/>
          <w:sz w:val="24"/>
          <w:highlight w:val="none"/>
        </w:rPr>
      </w:pPr>
    </w:p>
    <w:p w14:paraId="5E2330F9">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14:paraId="457B490C">
      <w:pPr>
        <w:spacing w:line="380" w:lineRule="exact"/>
        <w:rPr>
          <w:rFonts w:ascii="宋体" w:hAnsi="宋体"/>
          <w:color w:val="auto"/>
          <w:sz w:val="24"/>
          <w:highlight w:val="none"/>
        </w:rPr>
      </w:pPr>
    </w:p>
    <w:p w14:paraId="7CF7BCC6">
      <w:pPr>
        <w:spacing w:line="380" w:lineRule="exact"/>
        <w:rPr>
          <w:rFonts w:ascii="宋体" w:hAnsi="宋体"/>
          <w:color w:val="auto"/>
          <w:sz w:val="24"/>
          <w:highlight w:val="none"/>
        </w:rPr>
      </w:pPr>
    </w:p>
    <w:p w14:paraId="71FC975E">
      <w:pPr>
        <w:spacing w:line="380" w:lineRule="exact"/>
        <w:rPr>
          <w:rFonts w:ascii="宋体" w:hAnsi="宋体"/>
          <w:color w:val="auto"/>
          <w:sz w:val="24"/>
          <w:highlight w:val="none"/>
        </w:rPr>
      </w:pPr>
    </w:p>
    <w:p w14:paraId="6A902024">
      <w:pPr>
        <w:spacing w:line="380" w:lineRule="exact"/>
        <w:rPr>
          <w:rFonts w:ascii="宋体" w:hAnsi="宋体"/>
          <w:color w:val="auto"/>
          <w:sz w:val="24"/>
          <w:highlight w:val="none"/>
        </w:rPr>
      </w:pPr>
    </w:p>
    <w:p w14:paraId="47DCD6D4">
      <w:pPr>
        <w:spacing w:line="480" w:lineRule="auto"/>
        <w:rPr>
          <w:rFonts w:ascii="宋体" w:hAnsi="宋体"/>
          <w:color w:val="auto"/>
          <w:sz w:val="24"/>
          <w:szCs w:val="22"/>
          <w:highlight w:val="none"/>
        </w:rPr>
      </w:pPr>
    </w:p>
    <w:p w14:paraId="66CA9157">
      <w:pPr>
        <w:spacing w:line="480" w:lineRule="auto"/>
        <w:rPr>
          <w:rFonts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14:paraId="764678CD">
      <w:pPr>
        <w:spacing w:line="480" w:lineRule="auto"/>
        <w:rPr>
          <w:rFonts w:ascii="宋体" w:hAnsi="宋体"/>
          <w:color w:val="auto"/>
          <w:sz w:val="24"/>
          <w:highlight w:val="none"/>
        </w:rPr>
      </w:pPr>
      <w:r>
        <w:rPr>
          <w:rFonts w:hint="eastAsia" w:ascii="宋体" w:hAnsi="宋体"/>
          <w:color w:val="auto"/>
          <w:sz w:val="24"/>
          <w:highlight w:val="none"/>
        </w:rPr>
        <w:t xml:space="preserve">           报价人代表签字：</w:t>
      </w:r>
      <w:r>
        <w:rPr>
          <w:rFonts w:hint="eastAsia" w:ascii="宋体" w:hAnsi="宋体"/>
          <w:color w:val="auto"/>
          <w:sz w:val="24"/>
          <w:highlight w:val="none"/>
          <w:u w:val="single"/>
        </w:rPr>
        <w:t xml:space="preserve">                            </w:t>
      </w:r>
    </w:p>
    <w:p w14:paraId="3793F387">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A0221A3">
      <w:pPr>
        <w:pStyle w:val="34"/>
        <w:rPr>
          <w:rFonts w:hAnsi="宋体"/>
          <w:color w:val="auto"/>
          <w:sz w:val="24"/>
          <w:highlight w:val="none"/>
        </w:rPr>
      </w:pPr>
    </w:p>
    <w:p w14:paraId="57C17EE0">
      <w:pPr>
        <w:pStyle w:val="34"/>
        <w:rPr>
          <w:rFonts w:hAnsi="宋体"/>
          <w:color w:val="auto"/>
          <w:sz w:val="24"/>
          <w:highlight w:val="none"/>
        </w:rPr>
      </w:pPr>
    </w:p>
    <w:p w14:paraId="0FFE4E39">
      <w:pPr>
        <w:pStyle w:val="34"/>
        <w:rPr>
          <w:rFonts w:hAnsi="宋体"/>
          <w:color w:val="auto"/>
          <w:sz w:val="24"/>
          <w:highlight w:val="none"/>
        </w:rPr>
      </w:pPr>
    </w:p>
    <w:p w14:paraId="52039313">
      <w:pPr>
        <w:pStyle w:val="34"/>
        <w:rPr>
          <w:rFonts w:hAnsi="宋体"/>
          <w:color w:val="auto"/>
          <w:sz w:val="24"/>
          <w:highlight w:val="none"/>
        </w:rPr>
      </w:pPr>
    </w:p>
    <w:p w14:paraId="25C67234">
      <w:pPr>
        <w:pStyle w:val="34"/>
        <w:rPr>
          <w:rFonts w:hAnsi="宋体"/>
          <w:color w:val="auto"/>
          <w:sz w:val="24"/>
          <w:highlight w:val="none"/>
        </w:rPr>
      </w:pPr>
    </w:p>
    <w:p w14:paraId="4BD53BE7">
      <w:pPr>
        <w:pStyle w:val="34"/>
        <w:rPr>
          <w:rFonts w:hAnsi="宋体"/>
          <w:color w:val="auto"/>
          <w:sz w:val="24"/>
          <w:highlight w:val="none"/>
        </w:rPr>
      </w:pPr>
    </w:p>
    <w:p w14:paraId="4F5833CF">
      <w:pPr>
        <w:pStyle w:val="34"/>
        <w:rPr>
          <w:rFonts w:hAnsi="宋体"/>
          <w:color w:val="auto"/>
          <w:sz w:val="24"/>
          <w:highlight w:val="none"/>
        </w:rPr>
      </w:pPr>
    </w:p>
    <w:p w14:paraId="260DA887">
      <w:pPr>
        <w:pStyle w:val="34"/>
        <w:rPr>
          <w:rFonts w:hAnsi="宋体"/>
          <w:color w:val="auto"/>
          <w:sz w:val="24"/>
          <w:highlight w:val="none"/>
        </w:rPr>
      </w:pPr>
    </w:p>
    <w:p w14:paraId="4866AF5B">
      <w:pPr>
        <w:pStyle w:val="34"/>
        <w:rPr>
          <w:rFonts w:hAnsi="宋体"/>
          <w:color w:val="auto"/>
          <w:sz w:val="24"/>
          <w:highlight w:val="none"/>
        </w:rPr>
      </w:pPr>
    </w:p>
    <w:p w14:paraId="5E5CAC24">
      <w:pPr>
        <w:pStyle w:val="34"/>
        <w:rPr>
          <w:rFonts w:hAnsi="宋体"/>
          <w:color w:val="auto"/>
          <w:sz w:val="24"/>
          <w:highlight w:val="none"/>
        </w:rPr>
      </w:pPr>
    </w:p>
    <w:p w14:paraId="3B04A21A">
      <w:pPr>
        <w:pStyle w:val="34"/>
        <w:rPr>
          <w:rFonts w:hAnsi="宋体"/>
          <w:color w:val="auto"/>
          <w:sz w:val="24"/>
          <w:highlight w:val="none"/>
        </w:rPr>
      </w:pPr>
    </w:p>
    <w:p w14:paraId="66092D77">
      <w:pPr>
        <w:pStyle w:val="34"/>
        <w:rPr>
          <w:rFonts w:hAnsi="宋体"/>
          <w:color w:val="auto"/>
          <w:sz w:val="24"/>
          <w:highlight w:val="none"/>
        </w:rPr>
      </w:pPr>
    </w:p>
    <w:p w14:paraId="747A2003">
      <w:pPr>
        <w:pStyle w:val="34"/>
        <w:rPr>
          <w:rFonts w:hAnsi="宋体"/>
          <w:color w:val="auto"/>
          <w:sz w:val="24"/>
          <w:highlight w:val="none"/>
        </w:rPr>
      </w:pPr>
    </w:p>
    <w:p w14:paraId="77201B96">
      <w:pPr>
        <w:pStyle w:val="34"/>
        <w:rPr>
          <w:rFonts w:hAnsi="宋体"/>
          <w:color w:val="auto"/>
          <w:sz w:val="24"/>
          <w:highlight w:val="none"/>
        </w:rPr>
      </w:pPr>
    </w:p>
    <w:p w14:paraId="3A5CE80A">
      <w:pPr>
        <w:pStyle w:val="34"/>
        <w:rPr>
          <w:rFonts w:hAnsi="宋体"/>
          <w:color w:val="auto"/>
          <w:sz w:val="24"/>
          <w:highlight w:val="none"/>
        </w:rPr>
      </w:pPr>
    </w:p>
    <w:p w14:paraId="392EE3CB">
      <w:pPr>
        <w:rPr>
          <w:rFonts w:ascii="宋体" w:hAnsi="宋体"/>
          <w:color w:val="auto"/>
          <w:sz w:val="24"/>
          <w:highlight w:val="none"/>
        </w:rPr>
      </w:pPr>
    </w:p>
    <w:p w14:paraId="699E1504">
      <w:pPr>
        <w:rPr>
          <w:rFonts w:hAnsi="宋体"/>
          <w:color w:val="auto"/>
          <w:sz w:val="24"/>
          <w:highlight w:val="none"/>
        </w:rPr>
      </w:pPr>
    </w:p>
    <w:p w14:paraId="5A75DBF9">
      <w:pPr>
        <w:rPr>
          <w:rFonts w:hAnsi="宋体"/>
          <w:color w:val="auto"/>
          <w:sz w:val="24"/>
          <w:highlight w:val="none"/>
        </w:rPr>
      </w:pPr>
    </w:p>
    <w:p w14:paraId="7FBFF973">
      <w:pPr>
        <w:rPr>
          <w:rFonts w:hAnsi="宋体"/>
          <w:color w:val="auto"/>
          <w:sz w:val="24"/>
          <w:highlight w:val="none"/>
        </w:rPr>
      </w:pPr>
    </w:p>
    <w:p w14:paraId="483C0595">
      <w:pPr>
        <w:rPr>
          <w:rFonts w:hAnsi="宋体"/>
          <w:color w:val="auto"/>
          <w:highlight w:val="none"/>
        </w:rPr>
      </w:pPr>
      <w:r>
        <w:rPr>
          <w:rFonts w:hint="eastAsia" w:hAnsi="宋体"/>
          <w:color w:val="auto"/>
          <w:sz w:val="24"/>
          <w:highlight w:val="none"/>
        </w:rPr>
        <w:t xml:space="preserve">附件5               </w:t>
      </w:r>
      <w:r>
        <w:rPr>
          <w:rFonts w:hint="eastAsia" w:hAnsi="宋体"/>
          <w:color w:val="auto"/>
          <w:sz w:val="36"/>
          <w:highlight w:val="none"/>
        </w:rPr>
        <w:t>报价人提交的其它资料</w:t>
      </w:r>
    </w:p>
    <w:p w14:paraId="5CD70C02">
      <w:pPr>
        <w:pStyle w:val="34"/>
        <w:spacing w:line="420" w:lineRule="exact"/>
        <w:rPr>
          <w:rFonts w:hAnsi="宋体"/>
          <w:color w:val="auto"/>
          <w:highlight w:val="none"/>
        </w:rPr>
      </w:pPr>
    </w:p>
    <w:p w14:paraId="1B7AA354">
      <w:pPr>
        <w:adjustRightInd w:val="0"/>
        <w:snapToGrid w:val="0"/>
        <w:spacing w:line="460" w:lineRule="exact"/>
        <w:ind w:firstLine="480" w:firstLineChars="200"/>
        <w:rPr>
          <w:rFonts w:ascii="宋体" w:hAnsi="宋体"/>
          <w:color w:val="auto"/>
          <w:sz w:val="24"/>
          <w:highlight w:val="none"/>
        </w:rPr>
      </w:pPr>
    </w:p>
    <w:p w14:paraId="74791359">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14:paraId="78065EDF">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(1)报价人根据采购文件要求，须提供的相关资料（如报价人所报价管道的建设应得到当地相关部门批准，并具有相关管道经营权的相关证明资料）等。</w:t>
      </w:r>
    </w:p>
    <w:p w14:paraId="629D1F76">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14:paraId="07F8FC68">
      <w:pPr>
        <w:spacing w:line="460" w:lineRule="exact"/>
        <w:ind w:firstLine="480" w:firstLineChars="200"/>
        <w:rPr>
          <w:rFonts w:ascii="宋体" w:hAnsi="宋体"/>
          <w:color w:val="auto"/>
          <w:sz w:val="24"/>
          <w:highlight w:val="none"/>
        </w:rPr>
      </w:pPr>
    </w:p>
    <w:p w14:paraId="0FB011B0">
      <w:pPr>
        <w:rPr>
          <w:color w:val="auto"/>
          <w:highlight w:val="none"/>
        </w:rPr>
      </w:pPr>
    </w:p>
    <w:p w14:paraId="74EA2894">
      <w:pPr>
        <w:rPr>
          <w:color w:val="auto"/>
          <w:highlight w:val="none"/>
        </w:rPr>
      </w:pPr>
    </w:p>
    <w:p w14:paraId="79FFBBBB">
      <w:pPr>
        <w:rPr>
          <w:color w:val="auto"/>
          <w:highlight w:val="none"/>
        </w:rPr>
      </w:pPr>
    </w:p>
    <w:p w14:paraId="1831C31F">
      <w:pPr>
        <w:rPr>
          <w:color w:val="auto"/>
          <w:highlight w:val="none"/>
        </w:rPr>
      </w:pPr>
    </w:p>
    <w:p w14:paraId="651820C5">
      <w:pPr>
        <w:rPr>
          <w:color w:val="auto"/>
          <w:highlight w:val="none"/>
        </w:rPr>
      </w:pPr>
    </w:p>
    <w:p w14:paraId="5C355105">
      <w:pPr>
        <w:rPr>
          <w:color w:val="auto"/>
          <w:highlight w:val="none"/>
        </w:rPr>
      </w:pPr>
    </w:p>
    <w:p w14:paraId="031BA804">
      <w:pPr>
        <w:rPr>
          <w:color w:val="auto"/>
          <w:highlight w:val="none"/>
        </w:rPr>
      </w:pPr>
    </w:p>
    <w:p w14:paraId="1DCF66FF">
      <w:pPr>
        <w:rPr>
          <w:color w:val="auto"/>
          <w:highlight w:val="none"/>
        </w:rPr>
      </w:pPr>
    </w:p>
    <w:p w14:paraId="0358064D">
      <w:pPr>
        <w:rPr>
          <w:color w:val="auto"/>
          <w:highlight w:val="none"/>
        </w:rPr>
      </w:pPr>
    </w:p>
    <w:p w14:paraId="317E8971">
      <w:pPr>
        <w:rPr>
          <w:color w:val="auto"/>
          <w:highlight w:val="none"/>
        </w:rPr>
      </w:pPr>
    </w:p>
    <w:p w14:paraId="44AC9BEC">
      <w:pPr>
        <w:rPr>
          <w:color w:val="auto"/>
          <w:highlight w:val="none"/>
        </w:rPr>
      </w:pPr>
    </w:p>
    <w:p w14:paraId="0447B3F5">
      <w:pPr>
        <w:rPr>
          <w:color w:val="auto"/>
          <w:highlight w:val="none"/>
        </w:rPr>
      </w:pPr>
    </w:p>
    <w:p w14:paraId="3323592E">
      <w:pPr>
        <w:rPr>
          <w:color w:val="auto"/>
          <w:highlight w:val="none"/>
        </w:rPr>
      </w:pPr>
    </w:p>
    <w:p w14:paraId="613E69A4">
      <w:pPr>
        <w:rPr>
          <w:color w:val="auto"/>
          <w:highlight w:val="none"/>
        </w:rPr>
      </w:pPr>
    </w:p>
    <w:p w14:paraId="62873D07">
      <w:pPr>
        <w:rPr>
          <w:color w:val="auto"/>
          <w:highlight w:val="none"/>
        </w:rPr>
      </w:pPr>
    </w:p>
    <w:p w14:paraId="51E0DC13">
      <w:pPr>
        <w:rPr>
          <w:color w:val="auto"/>
          <w:highlight w:val="none"/>
        </w:rPr>
      </w:pPr>
    </w:p>
    <w:p w14:paraId="3D48CF7A">
      <w:pPr>
        <w:rPr>
          <w:color w:val="auto"/>
          <w:highlight w:val="none"/>
        </w:rPr>
      </w:pPr>
    </w:p>
    <w:p w14:paraId="09DBA546">
      <w:pPr>
        <w:rPr>
          <w:color w:val="auto"/>
          <w:highlight w:val="none"/>
        </w:rPr>
      </w:pPr>
    </w:p>
    <w:p w14:paraId="1F2083F6">
      <w:pPr>
        <w:rPr>
          <w:color w:val="auto"/>
          <w:highlight w:val="none"/>
        </w:rPr>
      </w:pPr>
    </w:p>
    <w:p w14:paraId="2CBBBD28">
      <w:pPr>
        <w:rPr>
          <w:color w:val="auto"/>
          <w:highlight w:val="none"/>
        </w:rPr>
      </w:pPr>
    </w:p>
    <w:p w14:paraId="1220110E">
      <w:pPr>
        <w:rPr>
          <w:color w:val="auto"/>
          <w:highlight w:val="none"/>
        </w:rPr>
      </w:pPr>
    </w:p>
    <w:p w14:paraId="2DC6FF31">
      <w:pPr>
        <w:rPr>
          <w:color w:val="auto"/>
          <w:highlight w:val="none"/>
        </w:rPr>
      </w:pPr>
    </w:p>
    <w:p w14:paraId="7FB9949C">
      <w:pPr>
        <w:rPr>
          <w:color w:val="auto"/>
          <w:highlight w:val="none"/>
        </w:rPr>
      </w:pPr>
    </w:p>
    <w:p w14:paraId="614B9AF0">
      <w:pPr>
        <w:rPr>
          <w:color w:val="auto"/>
          <w:highlight w:val="none"/>
        </w:rPr>
      </w:pPr>
    </w:p>
    <w:p w14:paraId="2349DBE5">
      <w:pPr>
        <w:rPr>
          <w:color w:val="auto"/>
          <w:highlight w:val="none"/>
        </w:rPr>
      </w:pPr>
    </w:p>
    <w:p w14:paraId="4AA12D84">
      <w:pPr>
        <w:rPr>
          <w:color w:val="auto"/>
          <w:highlight w:val="none"/>
        </w:rPr>
      </w:pPr>
    </w:p>
    <w:p w14:paraId="12C1CCE1">
      <w:pPr>
        <w:rPr>
          <w:color w:val="auto"/>
          <w:highlight w:val="none"/>
        </w:rPr>
      </w:pPr>
    </w:p>
    <w:p w14:paraId="248B95E5">
      <w:pPr>
        <w:rPr>
          <w:color w:val="auto"/>
          <w:highlight w:val="none"/>
        </w:rPr>
      </w:pPr>
    </w:p>
    <w:p w14:paraId="2D2BEAB3">
      <w:pPr>
        <w:rPr>
          <w:color w:val="auto"/>
          <w:highlight w:val="none"/>
        </w:rPr>
      </w:pPr>
    </w:p>
    <w:p w14:paraId="308DB678">
      <w:pPr>
        <w:rPr>
          <w:color w:val="auto"/>
          <w:highlight w:val="none"/>
        </w:rPr>
      </w:pPr>
    </w:p>
    <w:p w14:paraId="5E3BADC4">
      <w:pPr>
        <w:rPr>
          <w:color w:val="auto"/>
          <w:highlight w:val="none"/>
        </w:rPr>
      </w:pPr>
    </w:p>
    <w:p w14:paraId="6C41ADCD">
      <w:pPr>
        <w:rPr>
          <w:color w:val="auto"/>
          <w:highlight w:val="none"/>
        </w:rPr>
      </w:pPr>
    </w:p>
    <w:p w14:paraId="3A3B729D">
      <w:pPr>
        <w:rPr>
          <w:color w:val="auto"/>
          <w:highlight w:val="none"/>
        </w:rPr>
      </w:pPr>
    </w:p>
    <w:p w14:paraId="5AE7C49A">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14:paraId="1041708F">
      <w:pPr>
        <w:rPr>
          <w:color w:val="auto"/>
          <w:highlight w:val="none"/>
        </w:rPr>
      </w:pPr>
    </w:p>
    <w:p w14:paraId="318C947B">
      <w:pPr>
        <w:jc w:val="center"/>
        <w:rPr>
          <w:rFonts w:ascii="宋体"/>
          <w:b/>
          <w:bCs/>
          <w:color w:val="auto"/>
          <w:sz w:val="36"/>
          <w:szCs w:val="24"/>
          <w:highlight w:val="none"/>
        </w:rPr>
      </w:pPr>
      <w:r>
        <w:rPr>
          <w:rFonts w:hint="eastAsia" w:ascii="宋体"/>
          <w:b/>
          <w:bCs/>
          <w:color w:val="auto"/>
          <w:sz w:val="36"/>
          <w:szCs w:val="24"/>
          <w:highlight w:val="none"/>
        </w:rPr>
        <w:t>廉洁承诺书</w:t>
      </w:r>
    </w:p>
    <w:p w14:paraId="44B8BBAC">
      <w:pPr>
        <w:rPr>
          <w:rFonts w:ascii="宋体" w:hAnsi="宋体" w:cs="宋体"/>
          <w:color w:val="auto"/>
          <w:sz w:val="36"/>
          <w:szCs w:val="36"/>
          <w:highlight w:val="none"/>
        </w:rPr>
      </w:pPr>
    </w:p>
    <w:p w14:paraId="5B68A1CA">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6D83041D">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14:paraId="4C3FD0A8">
      <w:pPr>
        <w:spacing w:line="380" w:lineRule="exact"/>
        <w:rPr>
          <w:rFonts w:ascii="宋体" w:hAnsi="宋体" w:cs="宋体"/>
          <w:color w:val="auto"/>
          <w:sz w:val="24"/>
          <w:szCs w:val="24"/>
          <w:highlight w:val="none"/>
        </w:rPr>
      </w:pPr>
    </w:p>
    <w:p w14:paraId="21DC9CCD">
      <w:pPr>
        <w:spacing w:line="3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5A37F121">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同时，在接下来的三个年度的采购项目中，贵方可视具体情况，暂停或拒绝我司提交的投标申请。 </w:t>
      </w:r>
    </w:p>
    <w:p w14:paraId="6748472E">
      <w:pPr>
        <w:spacing w:line="380" w:lineRule="exact"/>
        <w:rPr>
          <w:rFonts w:ascii="宋体" w:hAnsi="宋体"/>
          <w:color w:val="auto"/>
          <w:sz w:val="24"/>
          <w:szCs w:val="24"/>
          <w:highlight w:val="none"/>
        </w:rPr>
      </w:pPr>
    </w:p>
    <w:p w14:paraId="01F1F4B2">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14:paraId="62DD22AE">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8A9F900">
      <w:pPr>
        <w:spacing w:line="380" w:lineRule="exact"/>
        <w:rPr>
          <w:rFonts w:ascii="宋体" w:hAnsi="宋体" w:cs="宋体"/>
          <w:color w:val="auto"/>
          <w:sz w:val="24"/>
          <w:szCs w:val="24"/>
          <w:highlight w:val="none"/>
        </w:rPr>
      </w:pPr>
    </w:p>
    <w:p w14:paraId="317A99C3">
      <w:pPr>
        <w:spacing w:line="380" w:lineRule="exact"/>
        <w:rPr>
          <w:rFonts w:ascii="宋体" w:hAnsi="宋体" w:cs="宋体"/>
          <w:color w:val="auto"/>
          <w:sz w:val="24"/>
          <w:szCs w:val="24"/>
          <w:highlight w:val="none"/>
        </w:rPr>
      </w:pPr>
    </w:p>
    <w:p w14:paraId="3BE124D1">
      <w:pPr>
        <w:spacing w:line="380" w:lineRule="exact"/>
        <w:rPr>
          <w:rFonts w:ascii="宋体" w:hAnsi="宋体" w:cs="宋体"/>
          <w:color w:val="auto"/>
          <w:sz w:val="24"/>
          <w:szCs w:val="24"/>
          <w:highlight w:val="none"/>
        </w:rPr>
      </w:pPr>
    </w:p>
    <w:p w14:paraId="06209391">
      <w:pPr>
        <w:spacing w:line="380" w:lineRule="exact"/>
        <w:ind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14:paraId="306B2F22">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14:paraId="74C8B59C">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2394BA16">
      <w:pPr>
        <w:pStyle w:val="34"/>
        <w:rPr>
          <w:color w:val="auto"/>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373B">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28</w:t>
    </w:r>
    <w:r>
      <w:fldChar w:fldCharType="end"/>
    </w:r>
  </w:p>
  <w:p w14:paraId="3951D4B4">
    <w:pPr>
      <w:pStyle w:val="18"/>
      <w:framePr w:wrap="around" w:vAnchor="text" w:hAnchor="margin" w:xAlign="center" w:y="1"/>
      <w:rPr>
        <w:rStyle w:val="25"/>
      </w:rPr>
    </w:pPr>
  </w:p>
  <w:p w14:paraId="38B142C8">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4A1C4">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78E2F">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8DF14">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56D0">
    <w:pPr>
      <w:pStyle w:val="19"/>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晓毅">
    <w15:presenceInfo w15:providerId="WPS Office" w15:userId="383206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NGJjZjdhMmU5NDc2Yjc0YWNiOTUyYWQyZThhNmUifQ=="/>
    <w:docVar w:name="KSO_WPS_MARK_KEY" w:val="4c5208e5-80f5-4c6d-8429-768d2b47fc51"/>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47434C"/>
    <w:rsid w:val="07385B66"/>
    <w:rsid w:val="09317E9F"/>
    <w:rsid w:val="09DE4B40"/>
    <w:rsid w:val="0A037CCE"/>
    <w:rsid w:val="0AE72DF4"/>
    <w:rsid w:val="0B02141F"/>
    <w:rsid w:val="0B537F25"/>
    <w:rsid w:val="0F0E4300"/>
    <w:rsid w:val="10E05088"/>
    <w:rsid w:val="11177D15"/>
    <w:rsid w:val="11E20B3E"/>
    <w:rsid w:val="121748FD"/>
    <w:rsid w:val="14640782"/>
    <w:rsid w:val="14B2722E"/>
    <w:rsid w:val="15F51F09"/>
    <w:rsid w:val="167D261A"/>
    <w:rsid w:val="16973813"/>
    <w:rsid w:val="173E0EAF"/>
    <w:rsid w:val="179A3818"/>
    <w:rsid w:val="188127C0"/>
    <w:rsid w:val="1B456F86"/>
    <w:rsid w:val="1CA3450A"/>
    <w:rsid w:val="1D3C72E8"/>
    <w:rsid w:val="1E2D620F"/>
    <w:rsid w:val="1F47198D"/>
    <w:rsid w:val="1F8736FE"/>
    <w:rsid w:val="1FBF20B2"/>
    <w:rsid w:val="21C557F2"/>
    <w:rsid w:val="221C4286"/>
    <w:rsid w:val="24265C2A"/>
    <w:rsid w:val="25487F08"/>
    <w:rsid w:val="25F954DB"/>
    <w:rsid w:val="26CB5E79"/>
    <w:rsid w:val="278D3841"/>
    <w:rsid w:val="27B66AB6"/>
    <w:rsid w:val="27E1537C"/>
    <w:rsid w:val="27EB5C8B"/>
    <w:rsid w:val="29222C98"/>
    <w:rsid w:val="29706FE3"/>
    <w:rsid w:val="299711CA"/>
    <w:rsid w:val="29B4010D"/>
    <w:rsid w:val="2C10564F"/>
    <w:rsid w:val="2C6F41F6"/>
    <w:rsid w:val="2C7F7243"/>
    <w:rsid w:val="2D4B705C"/>
    <w:rsid w:val="2DEA71A8"/>
    <w:rsid w:val="31D67A90"/>
    <w:rsid w:val="31EE4960"/>
    <w:rsid w:val="31FF72DF"/>
    <w:rsid w:val="320B4127"/>
    <w:rsid w:val="344C595B"/>
    <w:rsid w:val="34D82FC0"/>
    <w:rsid w:val="34F160E8"/>
    <w:rsid w:val="35A87D5D"/>
    <w:rsid w:val="364C787F"/>
    <w:rsid w:val="375B525D"/>
    <w:rsid w:val="37AD17E4"/>
    <w:rsid w:val="37BB0450"/>
    <w:rsid w:val="3A2C08FF"/>
    <w:rsid w:val="3AAD5BFC"/>
    <w:rsid w:val="3C92258C"/>
    <w:rsid w:val="401541B2"/>
    <w:rsid w:val="404C688B"/>
    <w:rsid w:val="40BB3785"/>
    <w:rsid w:val="428803B3"/>
    <w:rsid w:val="43744B39"/>
    <w:rsid w:val="440310CC"/>
    <w:rsid w:val="446F27D5"/>
    <w:rsid w:val="453F2EAB"/>
    <w:rsid w:val="465A3D96"/>
    <w:rsid w:val="489740AE"/>
    <w:rsid w:val="48BA3162"/>
    <w:rsid w:val="48DC0326"/>
    <w:rsid w:val="495C4EE9"/>
    <w:rsid w:val="4A002088"/>
    <w:rsid w:val="4A6F7360"/>
    <w:rsid w:val="4AA84ADA"/>
    <w:rsid w:val="4C5C7A55"/>
    <w:rsid w:val="4E1835AE"/>
    <w:rsid w:val="4F7F3DFA"/>
    <w:rsid w:val="4FEC222F"/>
    <w:rsid w:val="53144C5A"/>
    <w:rsid w:val="53633592"/>
    <w:rsid w:val="53E917BB"/>
    <w:rsid w:val="54025C3F"/>
    <w:rsid w:val="56A56B6D"/>
    <w:rsid w:val="58242DA9"/>
    <w:rsid w:val="59763B33"/>
    <w:rsid w:val="5C017881"/>
    <w:rsid w:val="5D2F4A70"/>
    <w:rsid w:val="5D7E20FD"/>
    <w:rsid w:val="5DC44F64"/>
    <w:rsid w:val="5E983DA8"/>
    <w:rsid w:val="5FD91227"/>
    <w:rsid w:val="5FEE5AC0"/>
    <w:rsid w:val="60041613"/>
    <w:rsid w:val="61017934"/>
    <w:rsid w:val="622F4617"/>
    <w:rsid w:val="62E25D66"/>
    <w:rsid w:val="630A358C"/>
    <w:rsid w:val="63A70E8C"/>
    <w:rsid w:val="64E17F40"/>
    <w:rsid w:val="662C40AE"/>
    <w:rsid w:val="67001B1F"/>
    <w:rsid w:val="695B1CE7"/>
    <w:rsid w:val="6B277B0E"/>
    <w:rsid w:val="6B9F6C04"/>
    <w:rsid w:val="6CFC2AD8"/>
    <w:rsid w:val="6E7727C8"/>
    <w:rsid w:val="6E923579"/>
    <w:rsid w:val="6EB14D27"/>
    <w:rsid w:val="71760D33"/>
    <w:rsid w:val="71A053FA"/>
    <w:rsid w:val="71CC3CC0"/>
    <w:rsid w:val="72083B25"/>
    <w:rsid w:val="72AA652C"/>
    <w:rsid w:val="753C7DF4"/>
    <w:rsid w:val="75C622C6"/>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0"/>
    <w:autoRedefine/>
    <w:qFormat/>
    <w:uiPriority w:val="0"/>
    <w:pPr>
      <w:ind w:firstLine="420"/>
    </w:pPr>
  </w:style>
  <w:style w:type="paragraph" w:styleId="12">
    <w:name w:val="annotation text"/>
    <w:basedOn w:val="1"/>
    <w:autoRedefine/>
    <w:qFormat/>
    <w:uiPriority w:val="0"/>
    <w:pPr>
      <w:jc w:val="left"/>
    </w:pPr>
  </w:style>
  <w:style w:type="paragraph" w:styleId="13">
    <w:name w:val="Body Text"/>
    <w:basedOn w:val="1"/>
    <w:qFormat/>
    <w:uiPriority w:val="0"/>
    <w:pPr>
      <w:spacing w:after="120"/>
    </w:pPr>
  </w:style>
  <w:style w:type="paragraph" w:styleId="14">
    <w:name w:val="Body Text Indent"/>
    <w:basedOn w:val="1"/>
    <w:autoRedefine/>
    <w:qFormat/>
    <w:uiPriority w:val="0"/>
    <w:pPr>
      <w:ind w:firstLine="627"/>
    </w:pPr>
    <w:rPr>
      <w:sz w:val="28"/>
    </w:rPr>
  </w:style>
  <w:style w:type="paragraph" w:styleId="15">
    <w:name w:val="Plain Text"/>
    <w:basedOn w:val="1"/>
    <w:link w:val="29"/>
    <w:qFormat/>
    <w:uiPriority w:val="0"/>
    <w:rPr>
      <w:rFonts w:ascii="宋体" w:hAnsi="Courier New"/>
    </w:rPr>
  </w:style>
  <w:style w:type="paragraph" w:styleId="16">
    <w:name w:val="Date"/>
    <w:basedOn w:val="1"/>
    <w:next w:val="1"/>
    <w:autoRedefine/>
    <w:qFormat/>
    <w:uiPriority w:val="0"/>
    <w:rPr>
      <w:rFonts w:ascii="宋体" w:hAnsi="Courier New"/>
      <w:sz w:val="28"/>
    </w:rPr>
  </w:style>
  <w:style w:type="paragraph" w:styleId="17">
    <w:name w:val="Balloon Text"/>
    <w:basedOn w:val="1"/>
    <w:autoRedefine/>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paragraph" w:customStyle="1" w:styleId="27">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
    <w:name w:val="无"/>
    <w:qFormat/>
    <w:uiPriority w:val="0"/>
  </w:style>
  <w:style w:type="character" w:customStyle="1" w:styleId="29">
    <w:name w:val="纯文本 Char"/>
    <w:link w:val="15"/>
    <w:qFormat/>
    <w:uiPriority w:val="0"/>
    <w:rPr>
      <w:rFonts w:ascii="宋体" w:hAnsi="Courier New"/>
      <w:kern w:val="2"/>
      <w:sz w:val="21"/>
    </w:rPr>
  </w:style>
  <w:style w:type="character" w:customStyle="1" w:styleId="30">
    <w:name w:val="正文缩进 Char"/>
    <w:link w:val="11"/>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5"/>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8022</Words>
  <Characters>8455</Characters>
  <Lines>91</Lines>
  <Paragraphs>25</Paragraphs>
  <TotalTime>2</TotalTime>
  <ScaleCrop>false</ScaleCrop>
  <LinksUpToDate>false</LinksUpToDate>
  <CharactersWithSpaces>9065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2025-11-20T07:54:32Z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378A5272121D4745BD542D042186A9B2_13</vt:lpwstr>
  </property>
  <property fmtid="{D5CDD505-2E9C-101B-9397-08002B2CF9AE}" pid="4" name="KSOTemplateDocerSaveRecord">
    <vt:lpwstr>eyJoZGlkIjoiNDczOGM2Mzc0NGZlNzAwMjMwMDA0ZWU1NmY0YzQ2NTMiLCJ1c2VySWQiOiI0MzkyNTg5MjAifQ==</vt:lpwstr>
  </property>
</Properties>
</file>