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3954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附件：合作方招募评分规则</w:t>
      </w:r>
    </w:p>
    <w:p w14:paraId="38C4F65C"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本次招募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采用综合评分法，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广网融科公司经营评审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会将对通过资格审查的各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，根据以下标准和方法进行评议。评分将按技术部分、商务部分和报价部分分别进行，计算出各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的综合得分，推荐综合得分第一名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的，确认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为本项目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。若出现有相同的综合得分，则其中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部分得分高的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将被排序在前；若综合得分和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部分得分仍相同，则其中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报价部分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得分高的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将被排序在前；若综合得分、报价部分得分、技术部分得分都相同，则由广网融科公司经营评审会记名投票确认合作方排序。</w:t>
      </w:r>
    </w:p>
    <w:p w14:paraId="4F6E5730"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各部分评分分值分布如下：</w:t>
      </w:r>
    </w:p>
    <w:p w14:paraId="0DD11A14"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PT：技术部分评分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分</w:t>
      </w:r>
    </w:p>
    <w:p w14:paraId="547AB5E9"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PB：商务部分评分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分</w:t>
      </w:r>
    </w:p>
    <w:p w14:paraId="5D84B73D"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PF：报价部分评分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分</w:t>
      </w:r>
    </w:p>
    <w:p w14:paraId="66CE78DA"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PT和PB部分最终得分为各个评委的评分算术平均值，并取小数点后的2位数。</w:t>
      </w:r>
    </w:p>
    <w:p w14:paraId="3062A44A">
      <w:pPr>
        <w:spacing w:line="580" w:lineRule="exact"/>
        <w:ind w:firstLine="643" w:firstLineChars="200"/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综合得分：P＝PT＋PB＋PF</w:t>
      </w:r>
    </w:p>
    <w:p w14:paraId="0922919A">
      <w:pPr>
        <w:numPr>
          <w:ilvl w:val="0"/>
          <w:numId w:val="0"/>
        </w:numPr>
        <w:spacing w:line="580" w:lineRule="exact"/>
        <w:ind w:firstLine="643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技术部分评分（PT）    满分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分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76"/>
        <w:gridCol w:w="5699"/>
        <w:gridCol w:w="861"/>
      </w:tblGrid>
      <w:tr w14:paraId="1F0F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7" w:type="dxa"/>
            <w:shd w:val="clear" w:color="auto" w:fill="F1F1F1" w:themeFill="background1" w:themeFillShade="F2"/>
            <w:vAlign w:val="center"/>
          </w:tcPr>
          <w:p w14:paraId="77324429">
            <w:pPr>
              <w:spacing w:line="300" w:lineRule="auto"/>
              <w:ind w:firstLine="0" w:firstLineChars="0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62D1D76A">
            <w:pPr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评审项目</w:t>
            </w:r>
          </w:p>
        </w:tc>
        <w:tc>
          <w:tcPr>
            <w:tcW w:w="5699" w:type="dxa"/>
            <w:shd w:val="clear" w:color="auto" w:fill="F1F1F1" w:themeFill="background1" w:themeFillShade="F2"/>
            <w:vAlign w:val="center"/>
          </w:tcPr>
          <w:p w14:paraId="2B183AD1">
            <w:pPr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主要评审内容</w:t>
            </w:r>
          </w:p>
        </w:tc>
        <w:tc>
          <w:tcPr>
            <w:tcW w:w="861" w:type="dxa"/>
            <w:shd w:val="clear" w:color="auto" w:fill="F1F1F1" w:themeFill="background1" w:themeFillShade="F2"/>
            <w:vAlign w:val="center"/>
          </w:tcPr>
          <w:p w14:paraId="27A1CB05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</w:tr>
      <w:tr w14:paraId="1249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 w14:paraId="6C464AEE"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7B9F7DA3">
            <w:pPr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官方数据授权合作情况</w:t>
            </w:r>
          </w:p>
        </w:tc>
        <w:tc>
          <w:tcPr>
            <w:tcW w:w="5699" w:type="dxa"/>
            <w:vAlign w:val="center"/>
          </w:tcPr>
          <w:p w14:paraId="5689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合作方具备抖音、快手、哔哩哔哩、新浪微博、小红书、今日头条等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平台的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官方授权数据合作资质，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接入抖音、快手、哔哩哔哩、新浪微博、小红书、今日头条等平台数据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922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每覆盖到1个上述平台的，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，本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项满分4分。</w:t>
            </w:r>
          </w:p>
          <w:p w14:paraId="5ADD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注：需提供证明材料，并加盖单位公章，否则不得分。</w:t>
            </w:r>
          </w:p>
        </w:tc>
        <w:tc>
          <w:tcPr>
            <w:tcW w:w="861" w:type="dxa"/>
            <w:vAlign w:val="center"/>
          </w:tcPr>
          <w:p w14:paraId="73D5EC37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0AC9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 w14:paraId="41822FB3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3762F3E3">
            <w:pPr>
              <w:spacing w:beforeLines="0" w:afterLines="0" w:line="300" w:lineRule="auto"/>
              <w:jc w:val="center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县融舆情标准</w:t>
            </w:r>
          </w:p>
        </w:tc>
        <w:tc>
          <w:tcPr>
            <w:tcW w:w="5699" w:type="dxa"/>
            <w:vAlign w:val="center"/>
          </w:tcPr>
          <w:p w14:paraId="6FAA63EE">
            <w:pPr>
              <w:spacing w:beforeLines="0" w:afterLines="0" w:line="300" w:lineRule="auto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合作方承诺按广网融科公司要求，接入福建省县级融媒体总平台，并满足国家广播电视总局《县级融媒体中心省级技术平台规范要求》关于舆情热点分析有关要求以及《市级融媒体中心总体技术规范》关于舆情监测预警能力功能要求。</w:t>
            </w:r>
          </w:p>
          <w:p w14:paraId="3B33582C">
            <w:pPr>
              <w:spacing w:beforeLines="0" w:afterLines="0" w:line="300" w:lineRule="auto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本项满分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分，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否则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不得分。</w:t>
            </w:r>
          </w:p>
          <w:p w14:paraId="66956CDD">
            <w:pPr>
              <w:spacing w:beforeLines="0" w:afterLines="0" w:line="300" w:lineRule="auto"/>
              <w:jc w:val="left"/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注：合作方需提供合作服务承诺函，并加盖单位公章。</w:t>
            </w:r>
          </w:p>
        </w:tc>
        <w:tc>
          <w:tcPr>
            <w:tcW w:w="861" w:type="dxa"/>
            <w:vAlign w:val="center"/>
          </w:tcPr>
          <w:p w14:paraId="22DC1539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73E4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 w14:paraId="311BF228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20F06D54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系统服务能力</w:t>
            </w:r>
          </w:p>
        </w:tc>
        <w:tc>
          <w:tcPr>
            <w:tcW w:w="5699" w:type="dxa"/>
            <w:vAlign w:val="center"/>
          </w:tcPr>
          <w:p w14:paraId="4661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合作方具有自主建设和运营的互联网监测平台，并能够提供全面的舆情系统服务能力：</w:t>
            </w:r>
          </w:p>
          <w:p w14:paraId="4630B9D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rFonts w:hint="default" w:ascii="宋体" w:hAnsi="宋体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1.合作方承诺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  <w:t>投入的舆情监测系统</w:t>
            </w: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具有地图侦测功能，可添加关键词进行检索，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  <w:t>支持</w:t>
            </w: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监测设定地点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  <w:t>周</w:t>
            </w: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边20km范围内发布的信息；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合作方承诺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  <w:t>投入的舆情监测</w:t>
            </w: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  <w:t>能够对网络水军行为进行实时监测和分析</w:t>
            </w: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可以识别出异常行为模式和网络水军的痕迹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76BC62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rFonts w:hint="default" w:ascii="宋体" w:hAnsi="宋体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3.合作方承诺系统具有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热搜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热榜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监测能力</w:t>
            </w: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支持查看并搜索全网热点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查看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热搜趋势分析、在榜时长、热词分析等。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监测范围包含：（1）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抖音、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快手、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微博、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红书、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哔哩哔哩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、头条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知乎等平台热榜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UC、360、夸克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搜狗、QQ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等浏览器热榜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宋体" w:hAnsi="宋体" w:cs="Times New Roman"/>
                <w:bCs/>
                <w:color w:val="auto"/>
                <w:sz w:val="24"/>
                <w:szCs w:val="24"/>
                <w:highlight w:val="none"/>
              </w:rPr>
              <w:t>支持筛选查看全国地域同城榜单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93C2C0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rFonts w:hint="default" w:ascii="宋体" w:hAnsi="宋体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满足一项得2分，本项满分6分。</w:t>
            </w:r>
          </w:p>
          <w:p w14:paraId="0960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合作方需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提供系统截图及承诺函，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并加盖单位公章，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否则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不得分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61" w:type="dxa"/>
            <w:vAlign w:val="center"/>
          </w:tcPr>
          <w:p w14:paraId="023ABE77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23BD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 w14:paraId="7CA135C5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7AC34E75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系统提效能力</w:t>
            </w:r>
          </w:p>
        </w:tc>
        <w:tc>
          <w:tcPr>
            <w:tcW w:w="5699" w:type="dxa"/>
            <w:vAlign w:val="center"/>
          </w:tcPr>
          <w:p w14:paraId="38701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合作方承诺投入的舆情系统能够通过AI等技术进行提效：</w:t>
            </w:r>
          </w:p>
          <w:p w14:paraId="5F1554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通过AI等技术能力对网络信息进行智能的提炼总结；</w:t>
            </w:r>
          </w:p>
          <w:p w14:paraId="625FBE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通过AI等技术能力对网络信息进行智能的风险研判；</w:t>
            </w:r>
          </w:p>
          <w:p w14:paraId="51BE13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通过AI等技术能力对舆情事件的网络信息数据、网民观点等进行总结概括，并作事件内容提炼总结和风险研判；</w:t>
            </w:r>
          </w:p>
          <w:p w14:paraId="5E8EFA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通过AI等技术能力智能地生成舆情报告，报告的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分析维度包括但不限于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舆情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概况综述、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热搜情况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、案例回顾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网民观点、媒体观点、风险研判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3718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满足一项得3分，本项满分12分。</w:t>
            </w: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合作方需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提供系统截图及承诺函，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并加盖单位公章，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未提供不得分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61" w:type="dxa"/>
            <w:vAlign w:val="center"/>
          </w:tcPr>
          <w:p w14:paraId="0C727EB5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  <w:tr w14:paraId="21E9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 w14:paraId="4BA41DF4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0D7DEF43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5699" w:type="dxa"/>
            <w:vAlign w:val="center"/>
          </w:tcPr>
          <w:p w14:paraId="06DC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合作方承诺满足公告附件1相关服务要求。</w:t>
            </w:r>
          </w:p>
          <w:p w14:paraId="5219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本项满分4分，否则不得分。</w:t>
            </w:r>
          </w:p>
          <w:p w14:paraId="4B28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注：合作方需提供合作服务承诺函，并加盖单位公章。</w:t>
            </w:r>
          </w:p>
        </w:tc>
        <w:tc>
          <w:tcPr>
            <w:tcW w:w="861" w:type="dxa"/>
            <w:vAlign w:val="center"/>
          </w:tcPr>
          <w:p w14:paraId="2EF8424D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</w:tbl>
    <w:p w14:paraId="5C81C5B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 w14:paraId="5D008497">
      <w:pPr>
        <w:numPr>
          <w:ilvl w:val="0"/>
          <w:numId w:val="2"/>
        </w:num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</w:t>
      </w:r>
    </w:p>
    <w:tbl>
      <w:tblPr>
        <w:tblStyle w:val="6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5529"/>
        <w:gridCol w:w="840"/>
      </w:tblGrid>
      <w:tr w14:paraId="5FF1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4" w:type="dxa"/>
            <w:shd w:val="clear" w:color="auto" w:fill="F1F1F1" w:themeFill="background1" w:themeFillShade="F2"/>
            <w:vAlign w:val="center"/>
          </w:tcPr>
          <w:p w14:paraId="162EBBF3">
            <w:pPr>
              <w:spacing w:beforeLines="0" w:afterLines="0"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bookmarkStart w:id="0" w:name="_Hlk490679703"/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1F1F1" w:themeFill="background1" w:themeFillShade="F2"/>
            <w:vAlign w:val="center"/>
          </w:tcPr>
          <w:p w14:paraId="30B017DC">
            <w:pPr>
              <w:spacing w:beforeLines="0" w:afterLines="0"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5529" w:type="dxa"/>
            <w:shd w:val="clear" w:color="auto" w:fill="F1F1F1" w:themeFill="background1" w:themeFillShade="F2"/>
            <w:vAlign w:val="center"/>
          </w:tcPr>
          <w:p w14:paraId="1908AD8F">
            <w:pPr>
              <w:spacing w:line="300" w:lineRule="auto"/>
              <w:ind w:firstLine="480" w:firstLineChars="0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</w:rPr>
              <w:t>主要评审内容</w:t>
            </w:r>
          </w:p>
        </w:tc>
        <w:tc>
          <w:tcPr>
            <w:tcW w:w="840" w:type="dxa"/>
            <w:shd w:val="clear" w:color="auto" w:fill="F1F1F1" w:themeFill="background1" w:themeFillShade="F2"/>
            <w:vAlign w:val="center"/>
          </w:tcPr>
          <w:p w14:paraId="699C4237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</w:tr>
      <w:tr w14:paraId="7B85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704" w:type="dxa"/>
            <w:vAlign w:val="center"/>
          </w:tcPr>
          <w:p w14:paraId="1D55FDBD">
            <w:pPr>
              <w:spacing w:line="300" w:lineRule="auto"/>
              <w:ind w:firstLine="0" w:firstLineChars="0"/>
              <w:jc w:val="center"/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6B18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公司实力</w:t>
            </w:r>
          </w:p>
        </w:tc>
        <w:tc>
          <w:tcPr>
            <w:tcW w:w="5529" w:type="dxa"/>
            <w:vAlign w:val="center"/>
          </w:tcPr>
          <w:p w14:paraId="1156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根据合作方提供的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近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一年的经营收入进行评分。收入达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万元的，得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分；每增加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万元，多得1分；未达到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万元的，本项不得分。本项满分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 w14:paraId="74BC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（合作方需提供2023年度审计报告，并加盖单位公章，如无法提供请提供说明函，并附上第三方审计机构财务数据证明材料。）</w:t>
            </w:r>
          </w:p>
          <w:p w14:paraId="3ABB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注：合作方如果不提供审计报告结论页、提供的审计报告出现亏损或审计报告出具的是保留意见、无法表示意见、否定意见的审计结论，该项不得分。</w:t>
            </w:r>
          </w:p>
        </w:tc>
        <w:tc>
          <w:tcPr>
            <w:tcW w:w="840" w:type="dxa"/>
            <w:vAlign w:val="center"/>
          </w:tcPr>
          <w:p w14:paraId="12D39C1F"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24B5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D8B5206"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6ACE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5529" w:type="dxa"/>
            <w:vAlign w:val="center"/>
          </w:tcPr>
          <w:p w14:paraId="061E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合作方具有：</w:t>
            </w:r>
          </w:p>
          <w:p w14:paraId="27AB2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信息技术服务管理体系认证证书</w:t>
            </w:r>
            <w:r>
              <w:rPr>
                <w:rFonts w:hint="eastAsia" w:ascii="宋体" w:hAnsi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230A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信息安全管理体系认证证书</w:t>
            </w:r>
            <w:r>
              <w:rPr>
                <w:rFonts w:hint="eastAsia" w:ascii="宋体" w:hAnsi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727D4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质量管理体系认证证书</w:t>
            </w:r>
            <w:r>
              <w:rPr>
                <w:rFonts w:hint="eastAsia" w:ascii="宋体" w:hAnsi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F7BC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投入该项目的采集系统具有三级信息系统安全等级保护</w:t>
            </w:r>
            <w:r>
              <w:rPr>
                <w:rFonts w:hint="eastAsia" w:ascii="宋体" w:hAnsi="宋体" w:eastAsia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（需提供相关证明及测评报告）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2172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每提供1份证明得2分，满分8分。</w:t>
            </w:r>
          </w:p>
          <w:p w14:paraId="7AEB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注：需同时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4"/>
                <w:szCs w:val="24"/>
                <w:highlight w:val="none"/>
              </w:rPr>
              <w:t>提供相关证书复印件，并加盖单位公章，原件备查</w:t>
            </w:r>
            <w:r>
              <w:rPr>
                <w:rFonts w:hint="eastAsia" w:ascii="宋体" w:hAnsi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40" w:type="dxa"/>
            <w:vAlign w:val="center"/>
          </w:tcPr>
          <w:p w14:paraId="7B5F29DF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 w14:paraId="5960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BC3242A"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482F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知识产权</w:t>
            </w:r>
          </w:p>
        </w:tc>
        <w:tc>
          <w:tcPr>
            <w:tcW w:w="5529" w:type="dxa"/>
            <w:vAlign w:val="center"/>
          </w:tcPr>
          <w:p w14:paraId="1F3B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根据合作方提供的舆情大数据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如互联网舆情监测系统、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社交媒体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监测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短视频舆情监测系统、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舆情事件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监测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与分析系统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舆情预警系统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）相关的专利证书或计算机软件著作权证书进行评分。</w:t>
            </w:r>
          </w:p>
          <w:p w14:paraId="4F12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每获得1项专利，加2分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每获得1项软件著作权，加1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分。本项满分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 w14:paraId="00BD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注：合作方应提供相关证书复印件，否则本项不得分。</w:t>
            </w:r>
          </w:p>
        </w:tc>
        <w:tc>
          <w:tcPr>
            <w:tcW w:w="840" w:type="dxa"/>
            <w:vAlign w:val="center"/>
          </w:tcPr>
          <w:p w14:paraId="6F0A2F87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3E01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59E909B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 w14:paraId="566F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案例</w:t>
            </w:r>
          </w:p>
        </w:tc>
        <w:tc>
          <w:tcPr>
            <w:tcW w:w="5529" w:type="dxa"/>
            <w:vAlign w:val="center"/>
          </w:tcPr>
          <w:p w14:paraId="078AE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根据合作方提供的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以合作方为主体，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提供舆情服务（要求2019年1月1日起至招募公示截止日期前）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有1个单项金额在50万以上的服务案例的，加1分，本项满分3分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E98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注：合作方需提供合同关键页（或框架协议关键页及订单）复印件，并加盖单位公章。</w:t>
            </w:r>
          </w:p>
        </w:tc>
        <w:tc>
          <w:tcPr>
            <w:tcW w:w="840" w:type="dxa"/>
            <w:vAlign w:val="center"/>
          </w:tcPr>
          <w:p w14:paraId="28A45CB1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bookmarkEnd w:id="0"/>
    </w:tbl>
    <w:p w14:paraId="73E560FD">
      <w:pPr>
        <w:pStyle w:val="2"/>
        <w:rPr>
          <w:rFonts w:hint="eastAsia"/>
          <w:color w:val="auto"/>
          <w:highlight w:val="none"/>
        </w:rPr>
      </w:pPr>
    </w:p>
    <w:p w14:paraId="5636582E">
      <w:pPr>
        <w:pStyle w:val="2"/>
        <w:ind w:left="0" w:leftChars="0" w:firstLine="0" w:firstLineChars="0"/>
        <w:rPr>
          <w:rFonts w:hint="eastAsia"/>
          <w:color w:val="auto"/>
          <w:highlight w:val="none"/>
        </w:rPr>
      </w:pPr>
    </w:p>
    <w:p w14:paraId="32999F58">
      <w:pPr>
        <w:numPr>
          <w:ilvl w:val="0"/>
          <w:numId w:val="0"/>
        </w:numPr>
        <w:spacing w:line="580" w:lineRule="exact"/>
        <w:ind w:firstLine="643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 价格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</w:t>
      </w:r>
    </w:p>
    <w:tbl>
      <w:tblPr>
        <w:tblStyle w:val="6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92"/>
        <w:gridCol w:w="5445"/>
        <w:gridCol w:w="925"/>
      </w:tblGrid>
      <w:tr w14:paraId="13EF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88B3E81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1CF6B97">
            <w:pPr>
              <w:spacing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0CEE245">
            <w:pPr>
              <w:spacing w:beforeLines="0" w:afterLines="0"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</w:rPr>
              <w:t>主要评审内容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0179270">
            <w:pPr>
              <w:spacing w:beforeLines="0" w:afterLines="0" w:line="30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</w:tr>
      <w:tr w14:paraId="09B6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A509"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舆情大数据服务包结算价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合作方应承诺舆情大数据服务包结算单价（含税）不高于2.8万元/年/个，并在此基础上进行报价，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经营评审会按下列方法计算各合作方的报价部分得分。</w:t>
            </w:r>
          </w:p>
          <w:p w14:paraId="1A04926A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P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bscript"/>
              </w:rPr>
              <w:t>最低</w:t>
            </w:r>
          </w:p>
          <w:p w14:paraId="765E47B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ind w:firstLine="355" w:firstLineChars="14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142875</wp:posOffset>
                      </wp:positionV>
                      <wp:extent cx="533400" cy="0"/>
                      <wp:effectExtent l="0" t="4445" r="0" b="5080"/>
                      <wp:wrapNone/>
                      <wp:docPr id="1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" o:spid="_x0000_s1026" o:spt="20" style="position:absolute;left:0pt;margin-left:69.35pt;margin-top:11.25pt;height:0pt;width:42pt;z-index:251659264;mso-width-relative:page;mso-height-relative:page;" filled="f" stroked="t" coordsize="21600,21600" o:gfxdata="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2iE6HVAAAACQEAAA8AAAAAAAAAAQAgAAAAIgAAAGRycy9kb3ducmV2LnhtbFBL&#10;AQIUABQAAAAIAIdO4kAb2d5m+QEAAO0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PF=        ×50%×100</w:t>
            </w:r>
          </w:p>
          <w:p w14:paraId="161FF52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P</w:t>
            </w:r>
          </w:p>
          <w:p w14:paraId="5083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注：</w:t>
            </w:r>
          </w:p>
          <w:p w14:paraId="0C4F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PF为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的报价得分。</w:t>
            </w:r>
          </w:p>
          <w:p w14:paraId="68517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P最低为各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所报的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>含税总价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P的最低值。</w:t>
            </w:r>
          </w:p>
          <w:p w14:paraId="5BFDC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P为各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所报的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>含税总价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1932C84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计算分数时四舍五入取小数点后两位。</w:t>
            </w:r>
          </w:p>
          <w:p w14:paraId="02A9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应根据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附件1舆情大数据服务包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内容一览表进行报价。</w:t>
            </w:r>
          </w:p>
          <w:p w14:paraId="7997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5.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合作方提供相关报价合作服务承诺函，并加盖单位公章。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</w:tr>
    </w:tbl>
    <w:p w14:paraId="300B7A5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2098" w:right="1474" w:bottom="1871" w:left="1587" w:header="851" w:footer="992" w:gutter="0"/>
          <w:cols w:space="720" w:num="1"/>
          <w:docGrid w:type="lines" w:linePitch="312" w:charSpace="0"/>
        </w:sectPr>
      </w:pPr>
    </w:p>
    <w:p w14:paraId="58806B2D">
      <w:pPr>
        <w:tabs>
          <w:tab w:val="left" w:pos="2676"/>
        </w:tabs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207C6473">
      <w:pPr>
        <w:tabs>
          <w:tab w:val="left" w:pos="2676"/>
        </w:tabs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一、舆情大数据服务包内容</w:t>
      </w:r>
    </w:p>
    <w:tbl>
      <w:tblPr>
        <w:tblStyle w:val="7"/>
        <w:tblW w:w="4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441"/>
      </w:tblGrid>
      <w:tr w14:paraId="6161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5" w:type="pct"/>
            <w:shd w:val="clear" w:color="auto" w:fill="F1F1F1" w:themeFill="background1" w:themeFillShade="F2"/>
            <w:vAlign w:val="center"/>
          </w:tcPr>
          <w:p w14:paraId="5C23099B">
            <w:pPr>
              <w:tabs>
                <w:tab w:val="left" w:pos="267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招募内容</w:t>
            </w:r>
          </w:p>
        </w:tc>
        <w:tc>
          <w:tcPr>
            <w:tcW w:w="3794" w:type="pct"/>
            <w:shd w:val="clear" w:color="auto" w:fill="F1F1F1" w:themeFill="background1" w:themeFillShade="F2"/>
            <w:vAlign w:val="center"/>
          </w:tcPr>
          <w:p w14:paraId="6E507E34">
            <w:pPr>
              <w:tabs>
                <w:tab w:val="left" w:pos="267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主要服务内容</w:t>
            </w:r>
          </w:p>
        </w:tc>
      </w:tr>
      <w:tr w14:paraId="222C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205" w:type="pct"/>
            <w:vAlign w:val="center"/>
          </w:tcPr>
          <w:p w14:paraId="57020862">
            <w:pPr>
              <w:tabs>
                <w:tab w:val="left" w:pos="2676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舆情大数据服务包</w:t>
            </w:r>
          </w:p>
        </w:tc>
        <w:tc>
          <w:tcPr>
            <w:tcW w:w="3794" w:type="pct"/>
            <w:vAlign w:val="center"/>
          </w:tcPr>
          <w:p w14:paraId="1CDC8DAE">
            <w:pPr>
              <w:numPr>
                <w:ilvl w:val="0"/>
                <w:numId w:val="0"/>
              </w:numPr>
              <w:tabs>
                <w:tab w:val="left" w:pos="2676"/>
              </w:tabs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1.舆情大数据平台账号1个：</w:t>
            </w:r>
          </w:p>
          <w:p w14:paraId="0F2931D1"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（1）支持按客户自定义首页；</w:t>
            </w:r>
          </w:p>
          <w:p w14:paraId="37AC30CF"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（2）不少于3个有效监测任务；</w:t>
            </w:r>
          </w:p>
          <w:p w14:paraId="0C70F81C"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（3）不少于1个有效专题或事件分析任务</w:t>
            </w:r>
          </w:p>
          <w:p w14:paraId="0CBABE56"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支持PC浮窗、APP、邮件、微信预警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F5CF341">
            <w:pPr>
              <w:pStyle w:val="2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2.可视化大屏展示：</w:t>
            </w:r>
            <w:r>
              <w:rPr>
                <w:rFonts w:hint="eastAsia"/>
                <w:color w:val="auto"/>
                <w:sz w:val="24"/>
                <w:highlight w:val="none"/>
              </w:rPr>
              <w:t>基于系统数据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标准</w:t>
            </w:r>
            <w:r>
              <w:rPr>
                <w:rFonts w:hint="eastAsia"/>
                <w:color w:val="auto"/>
                <w:sz w:val="24"/>
                <w:highlight w:val="none"/>
              </w:rPr>
              <w:t>可视化大屏展示功能，包括数据量统计、传播趋势、信源分析、热词提取等功能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6C9B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二、服务要求</w:t>
      </w:r>
    </w:p>
    <w:p w14:paraId="4B01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 合作方须有较强的舆情大数据系统开发能力、丰富的舆情分析研判经验，能够协助招募方及招募方客户开展舆情相关工作，例如：舆情大数据平台开通，后续系统、数据等维护服务；</w:t>
      </w:r>
    </w:p>
    <w:p w14:paraId="6F8D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 舆情大数据系统可7*24小时对境内主流新闻网站和商业网站、论坛、博客、微博、微信公众号、新闻客户端等进行监测、数据采集，自动过滤无效数据；</w:t>
      </w:r>
    </w:p>
    <w:p w14:paraId="0284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 舆情大数据系统须能对主流的短视频平台(包括但不限于抖音、快手等)进行信息采集；</w:t>
      </w:r>
    </w:p>
    <w:p w14:paraId="7178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 舆情大数据系统应有较强的视频OCR识别能力与视频ASR识别能力。视频OCR识别能力：对视频每一帧的文字全量识别提取，并能通过关键词进行监测命中；视频ASR识别能力：对视频的语音内容进行全量识别提取，并能通过关键词进行监测命中。</w:t>
      </w:r>
    </w:p>
    <w:p w14:paraId="0B6EA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5. 舆情大数据系统应有较高的稳定性，能够满足7*24小时工作，整个系统平均年故障时间控制在8小时以内。</w:t>
      </w:r>
    </w:p>
    <w:p w14:paraId="3F3D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 舆情大数据系统应具有高安全性，包括但不限于网络安全、操作系统安全、数据库系统安全、数据和系统备份等。</w:t>
      </w:r>
    </w:p>
    <w:p w14:paraId="1AF2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7. 合作方需提供自动预警和人工精准预警。系统自动预警支持系统弹窗、邮件预警等多种形式的预警功能；支持自定义预警条件（预警内容、预警来源、稿源媒体等）；支持自定义预警时间间隔和接收时间，能够非常及时并方便地进行提醒。</w:t>
      </w:r>
    </w:p>
    <w:p w14:paraId="5896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 服务期内，合作方需指定专业人员对接，指导并协助招募方使用舆情账号进行信息收集、分类和报送，每日定时查看监测任务等舆情相关学习，在舆情热点事件发生时，提供招募方舆情相关工作的应对建议。</w:t>
      </w:r>
    </w:p>
    <w:p w14:paraId="5386B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 合作方必须保证信息服务项目、业务人员服务和后勤保障团队在服务期间的稳定，保证服务期间不会出现因信息服务中断、业务人员调动、后勤保障不力而出现服务断档现象，同时要保证业务工作和服务质量。</w:t>
      </w:r>
    </w:p>
    <w:p w14:paraId="5CDDE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 合作方必须认真遵守国家保密法律、法规和规章制度及采购单位的保密要求，切实履行保密义务，本项目的所有团队人员保证在服务结束后1年内不透露任何相关工作内容。</w:t>
      </w:r>
    </w:p>
    <w:p w14:paraId="14B822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11. 合作方须承诺项目所涉及的服务均不侵犯第三方的知识产权。 </w:t>
      </w:r>
    </w:p>
    <w:p w14:paraId="53D998EF">
      <w:pPr>
        <w:pStyle w:val="5"/>
        <w:rPr>
          <w:rFonts w:hint="eastAsia"/>
          <w:lang w:val="en-US" w:eastAsia="zh-CN"/>
        </w:rPr>
      </w:pPr>
    </w:p>
    <w:p w14:paraId="7E8D6088">
      <w:pPr>
        <w:pStyle w:val="5"/>
        <w:rPr>
          <w:rFonts w:hint="eastAsia"/>
          <w:lang w:val="en-US" w:eastAsia="zh-CN"/>
        </w:rPr>
      </w:pPr>
    </w:p>
    <w:p w14:paraId="5C688C5C">
      <w:pPr>
        <w:pStyle w:val="5"/>
        <w:rPr>
          <w:rFonts w:hint="eastAsia"/>
          <w:lang w:val="en-US" w:eastAsia="zh-CN"/>
        </w:rPr>
      </w:pPr>
    </w:p>
    <w:p w14:paraId="7375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DC86C2E"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合作服务承诺函（模板）</w:t>
      </w:r>
    </w:p>
    <w:p w14:paraId="12FCFE89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6AFACA21"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招募对象</w:t>
      </w:r>
      <w:r>
        <w:rPr>
          <w:rFonts w:ascii="宋体" w:hAnsi="宋体"/>
          <w:color w:val="auto"/>
          <w:sz w:val="24"/>
          <w:highlight w:val="none"/>
        </w:rPr>
        <w:t>根据</w:t>
      </w:r>
      <w:r>
        <w:rPr>
          <w:rFonts w:hint="eastAsia" w:ascii="宋体" w:hAnsi="宋体"/>
          <w:color w:val="auto"/>
          <w:sz w:val="24"/>
          <w:highlight w:val="none"/>
        </w:rPr>
        <w:t>本招募</w:t>
      </w:r>
      <w:r>
        <w:rPr>
          <w:rFonts w:ascii="宋体" w:hAnsi="宋体"/>
          <w:color w:val="auto"/>
          <w:sz w:val="24"/>
          <w:highlight w:val="none"/>
        </w:rPr>
        <w:t>文件对项目合作服务的要求，结合自身实际情况</w:t>
      </w:r>
      <w:r>
        <w:rPr>
          <w:rFonts w:hint="eastAsia" w:ascii="宋体" w:hAnsi="宋体"/>
          <w:color w:val="auto"/>
          <w:sz w:val="24"/>
          <w:highlight w:val="none"/>
        </w:rPr>
        <w:t>，分别</w:t>
      </w:r>
      <w:r>
        <w:rPr>
          <w:rFonts w:ascii="宋体" w:hAnsi="宋体"/>
          <w:color w:val="auto"/>
          <w:sz w:val="24"/>
          <w:highlight w:val="none"/>
        </w:rPr>
        <w:t>进行承诺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21FAA15F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01A29462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68ABB5F4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40BF889D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18C2E9F9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510384C3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7CF3921D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27C7EC4C"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 w14:paraId="335A86DF"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招募合作方（全称并加盖公章）：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</w:t>
      </w:r>
    </w:p>
    <w:p w14:paraId="0B2B486E"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招募合作方代表签字 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 w14:paraId="5C12F9A9"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日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期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 w14:paraId="662F1AF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7781F"/>
    <w:multiLevelType w:val="singleLevel"/>
    <w:tmpl w:val="1F5778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7BBCAA"/>
    <w:multiLevelType w:val="singleLevel"/>
    <w:tmpl w:val="3C7BBCA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5C6AA2AA"/>
    <w:multiLevelType w:val="singleLevel"/>
    <w:tmpl w:val="5C6AA2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4F03"/>
    <w:rsid w:val="1B90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27"/>
    </w:pPr>
    <w:rPr>
      <w:sz w:val="28"/>
    </w:rPr>
  </w:style>
  <w:style w:type="paragraph" w:styleId="4">
    <w:name w:val="Normal (Web)"/>
    <w:basedOn w:val="1"/>
    <w:unhideWhenUsed/>
    <w:qFormat/>
    <w:uiPriority w:val="0"/>
    <w:pPr>
      <w:widowControl w:val="0"/>
      <w:spacing w:before="100" w:beforeLines="0" w:beforeAutospacing="1" w:after="100" w:afterLines="0" w:afterAutospacing="1"/>
    </w:pPr>
    <w:rPr>
      <w:rFonts w:hint="eastAsia" w:ascii="Times New Roman" w:hAnsi="Times New Roman" w:eastAsia="Times New Roman" w:cs="Times New Roman"/>
      <w:sz w:val="24"/>
      <w:szCs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2024-12-27T07:20:00Z</dcterms:created>
  <dc:creator>一苛</dc:creator>
  <cp:lastModifiedBy>一苛</cp:lastModifiedBy>
  <dcterms:modified xsi:type="dcterms:W3CDTF">2024-12-27T07:20:59Z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0C3012C4D34A46D39C462098AA1BF397_11</vt:lpwstr>
  </property>
  <property fmtid="{D5CDD505-2E9C-101B-9397-08002B2CF9AE}" pid="4" name="KSOTemplateDocerSaveRecord">
    <vt:lpwstr>eyJoZGlkIjoiYTc2ZGZiNzZiNDVlOGViOWVmM2JhOTY0NGJkNjUyYzgiLCJ1c2VySWQiOiIyNzUwNzYzMjgifQ==</vt:lpwstr>
  </property>
</Properties>
</file>