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sz w:val="32"/>
          <w:szCs w:val="32"/>
        </w:rPr>
      </w:pPr>
      <w:r>
        <w:rPr>
          <w:rFonts w:hint="eastAsia" w:ascii="黑体" w:hAnsi="黑体" w:eastAsia="黑体" w:cs="黑体"/>
          <w:sz w:val="32"/>
          <w:szCs w:val="32"/>
        </w:rPr>
        <w:t>附件：合作方招募评分规则</w:t>
      </w:r>
    </w:p>
    <w:p>
      <w:pPr>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本次招募采用综合评分法，根据以下标准和方法对通过资格审查的意向合作方进行评议。广网融科公司经营评审小组将对意向合作方从企业综合实力部分、</w:t>
      </w:r>
      <w:r>
        <w:rPr>
          <w:rFonts w:hint="eastAsia" w:ascii="仿宋_GB2312" w:eastAsia="仿宋_GB2312"/>
          <w:sz w:val="32"/>
          <w:szCs w:val="32"/>
        </w:rPr>
        <w:t>剪映企业版基础账号单价</w:t>
      </w:r>
      <w:r>
        <w:rPr>
          <w:rFonts w:hint="eastAsia" w:ascii="仿宋_GB2312" w:hAnsi="仿宋" w:eastAsia="仿宋_GB2312"/>
          <w:kern w:val="0"/>
          <w:sz w:val="32"/>
          <w:szCs w:val="32"/>
          <w:lang w:val="en-US" w:eastAsia="zh-CN"/>
        </w:rPr>
        <w:t>两</w:t>
      </w:r>
      <w:r>
        <w:rPr>
          <w:rFonts w:hint="eastAsia" w:ascii="仿宋_GB2312" w:hAnsi="仿宋" w:eastAsia="仿宋_GB2312"/>
          <w:kern w:val="0"/>
          <w:sz w:val="32"/>
          <w:szCs w:val="32"/>
        </w:rPr>
        <w:t>个部分别进行打分，计算出各意向合作方的综合得分。按综合得分从高到低的顺序进行排名，综合得分第一名的，将被确定为福建省县级融媒体省级技术平台剪映企业版一体化项目合作方。</w:t>
      </w:r>
    </w:p>
    <w:p>
      <w:pPr>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若有相同的综合得分，则其中单价得分高的排序在前</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若</w:t>
      </w:r>
      <w:r>
        <w:rPr>
          <w:rFonts w:hint="eastAsia" w:ascii="仿宋_GB2312" w:hAnsi="仿宋" w:eastAsia="仿宋_GB2312"/>
          <w:kern w:val="0"/>
          <w:sz w:val="32"/>
          <w:szCs w:val="32"/>
          <w:lang w:eastAsia="zh-CN"/>
        </w:rPr>
        <w:t>两</w:t>
      </w:r>
      <w:r>
        <w:rPr>
          <w:rFonts w:hint="eastAsia" w:ascii="仿宋_GB2312" w:hAnsi="仿宋" w:eastAsia="仿宋_GB2312"/>
          <w:kern w:val="0"/>
          <w:sz w:val="32"/>
          <w:szCs w:val="32"/>
          <w:lang w:val="en-US" w:eastAsia="zh-CN"/>
        </w:rPr>
        <w:t>部分得分均</w:t>
      </w:r>
      <w:r>
        <w:rPr>
          <w:rFonts w:hint="eastAsia" w:ascii="仿宋_GB2312" w:hAnsi="仿宋" w:eastAsia="仿宋_GB2312"/>
          <w:kern w:val="0"/>
          <w:sz w:val="32"/>
          <w:szCs w:val="32"/>
        </w:rPr>
        <w:t>相同，则由广网融科公司经营评审小组记名投票确认合作方排序。</w:t>
      </w:r>
    </w:p>
    <w:p>
      <w:pPr>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各部分评分分值分布如下：</w:t>
      </w:r>
    </w:p>
    <w:p>
      <w:pPr>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A：企业综合实力评分                  满分</w:t>
      </w:r>
      <w:r>
        <w:rPr>
          <w:rFonts w:hint="eastAsia" w:ascii="仿宋_GB2312" w:hAnsi="仿宋" w:eastAsia="仿宋_GB2312"/>
          <w:kern w:val="0"/>
          <w:sz w:val="32"/>
          <w:szCs w:val="32"/>
          <w:lang w:val="en-US" w:eastAsia="zh-CN"/>
        </w:rPr>
        <w:t>30</w:t>
      </w:r>
      <w:r>
        <w:rPr>
          <w:rFonts w:hint="eastAsia" w:ascii="仿宋_GB2312" w:hAnsi="仿宋" w:eastAsia="仿宋_GB2312"/>
          <w:kern w:val="0"/>
          <w:sz w:val="32"/>
          <w:szCs w:val="32"/>
        </w:rPr>
        <w:t>分</w:t>
      </w:r>
    </w:p>
    <w:p>
      <w:pPr>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B：</w:t>
      </w:r>
      <w:r>
        <w:rPr>
          <w:rFonts w:hint="eastAsia" w:ascii="仿宋_GB2312" w:eastAsia="仿宋_GB2312"/>
          <w:sz w:val="32"/>
          <w:szCs w:val="32"/>
        </w:rPr>
        <w:t>剪映企业版基础账号单价</w:t>
      </w:r>
      <w:r>
        <w:rPr>
          <w:rFonts w:hint="eastAsia" w:ascii="仿宋_GB2312" w:hAnsi="仿宋" w:eastAsia="仿宋_GB2312"/>
          <w:kern w:val="0"/>
          <w:sz w:val="32"/>
          <w:szCs w:val="32"/>
        </w:rPr>
        <w:t>评分        满分</w:t>
      </w:r>
      <w:r>
        <w:rPr>
          <w:rFonts w:hint="eastAsia" w:ascii="仿宋_GB2312" w:hAnsi="仿宋" w:eastAsia="仿宋_GB2312"/>
          <w:kern w:val="0"/>
          <w:sz w:val="32"/>
          <w:szCs w:val="32"/>
          <w:lang w:val="en-US" w:eastAsia="zh-CN"/>
        </w:rPr>
        <w:t>70</w:t>
      </w:r>
      <w:r>
        <w:rPr>
          <w:rFonts w:hint="eastAsia" w:ascii="仿宋_GB2312" w:hAnsi="仿宋" w:eastAsia="仿宋_GB2312"/>
          <w:kern w:val="0"/>
          <w:sz w:val="32"/>
          <w:szCs w:val="32"/>
        </w:rPr>
        <w:t>分</w:t>
      </w:r>
    </w:p>
    <w:p>
      <w:pPr>
        <w:spacing w:line="580" w:lineRule="exact"/>
        <w:ind w:firstLine="643" w:firstLineChars="200"/>
        <w:rPr>
          <w:rFonts w:hint="eastAsia" w:ascii="仿宋_GB2312" w:hAnsi="仿宋" w:eastAsia="仿宋_GB2312"/>
          <w:b/>
          <w:bCs/>
          <w:kern w:val="0"/>
          <w:sz w:val="32"/>
          <w:szCs w:val="32"/>
        </w:rPr>
      </w:pPr>
      <w:r>
        <w:rPr>
          <w:rFonts w:hint="eastAsia" w:ascii="仿宋_GB2312" w:hAnsi="仿宋" w:eastAsia="仿宋_GB2312"/>
          <w:b/>
          <w:bCs/>
          <w:kern w:val="0"/>
          <w:sz w:val="32"/>
          <w:szCs w:val="32"/>
        </w:rPr>
        <w:t>综合得分：P＝A+B</w:t>
      </w:r>
    </w:p>
    <w:p>
      <w:pPr>
        <w:ind w:firstLine="8400" w:firstLineChars="3500"/>
        <w:jc w:val="left"/>
        <w:rPr>
          <w:rFonts w:ascii="宋体" w:hAnsi="宋体" w:eastAsia="宋体" w:cs="宋体"/>
          <w:kern w:val="0"/>
          <w:sz w:val="24"/>
        </w:rPr>
      </w:pP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7"/>
        <w:gridCol w:w="9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46" w:type="dxa"/>
            <w:shd w:val="clear" w:color="auto" w:fill="F2F2F2"/>
            <w:vAlign w:val="center"/>
          </w:tcPr>
          <w:p>
            <w:pPr>
              <w:widowControl/>
              <w:spacing w:line="276" w:lineRule="auto"/>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lang w:bidi="ar"/>
              </w:rPr>
              <w:t>评分部分</w:t>
            </w:r>
          </w:p>
        </w:tc>
        <w:tc>
          <w:tcPr>
            <w:tcW w:w="8021" w:type="dxa"/>
            <w:gridSpan w:val="2"/>
            <w:shd w:val="clear" w:color="auto" w:fill="F2F2F2"/>
            <w:vAlign w:val="center"/>
          </w:tcPr>
          <w:p>
            <w:pPr>
              <w:widowControl/>
              <w:spacing w:line="276" w:lineRule="auto"/>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1146" w:type="dxa"/>
            <w:vAlign w:val="center"/>
          </w:tcPr>
          <w:p>
            <w:pPr>
              <w:widowControl/>
              <w:numPr>
                <w:ilvl w:val="0"/>
                <w:numId w:val="1"/>
              </w:numPr>
              <w:spacing w:line="276" w:lineRule="auto"/>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b/>
                <w:bCs/>
                <w:color w:val="000000"/>
                <w:kern w:val="0"/>
                <w:sz w:val="24"/>
                <w:lang w:bidi="ar"/>
              </w:rPr>
              <w:t>企业综合实力评分（</w:t>
            </w:r>
            <w:r>
              <w:rPr>
                <w:rFonts w:hint="eastAsia" w:asciiTheme="minorEastAsia" w:hAnsiTheme="minorEastAsia" w:cstheme="minorEastAsia"/>
                <w:b/>
                <w:bCs/>
                <w:color w:val="000000"/>
                <w:kern w:val="0"/>
                <w:sz w:val="24"/>
                <w:lang w:val="en-US" w:eastAsia="zh-CN" w:bidi="ar"/>
              </w:rPr>
              <w:t>30</w:t>
            </w:r>
            <w:r>
              <w:rPr>
                <w:rFonts w:hint="eastAsia" w:asciiTheme="minorEastAsia" w:hAnsiTheme="minorEastAsia" w:cstheme="minorEastAsia"/>
                <w:b/>
                <w:bCs/>
                <w:color w:val="000000"/>
                <w:kern w:val="0"/>
                <w:sz w:val="24"/>
                <w:lang w:bidi="ar"/>
              </w:rPr>
              <w:t>分）</w:t>
            </w:r>
          </w:p>
        </w:tc>
        <w:tc>
          <w:tcPr>
            <w:tcW w:w="1151" w:type="dxa"/>
            <w:vAlign w:val="center"/>
          </w:tcPr>
          <w:p>
            <w:pPr>
              <w:widowControl/>
              <w:spacing w:line="276" w:lineRule="auto"/>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A1:公司</w:t>
            </w:r>
          </w:p>
          <w:p>
            <w:pPr>
              <w:widowControl/>
              <w:spacing w:line="276" w:lineRule="auto"/>
              <w:jc w:val="center"/>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实力</w:t>
            </w:r>
          </w:p>
          <w:p>
            <w:pPr>
              <w:widowControl/>
              <w:spacing w:line="276" w:lineRule="auto"/>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w:t>
            </w:r>
            <w:r>
              <w:rPr>
                <w:rFonts w:hint="eastAsia" w:asciiTheme="minorEastAsia" w:hAnsiTheme="minorEastAsia" w:cstheme="minorEastAsia"/>
                <w:color w:val="000000"/>
                <w:kern w:val="0"/>
                <w:sz w:val="24"/>
                <w:lang w:val="en-US" w:eastAsia="zh-CN" w:bidi="ar"/>
              </w:rPr>
              <w:t>30</w:t>
            </w:r>
            <w:r>
              <w:rPr>
                <w:rFonts w:hint="eastAsia" w:asciiTheme="minorEastAsia" w:hAnsiTheme="minorEastAsia" w:cstheme="minorEastAsia"/>
                <w:color w:val="000000"/>
                <w:kern w:val="0"/>
                <w:sz w:val="24"/>
                <w:lang w:bidi="ar"/>
              </w:rPr>
              <w:t>分)</w:t>
            </w:r>
          </w:p>
        </w:tc>
        <w:tc>
          <w:tcPr>
            <w:tcW w:w="6870" w:type="dxa"/>
            <w:vAlign w:val="center"/>
          </w:tcPr>
          <w:p>
            <w:pPr>
              <w:widowControl/>
              <w:spacing w:line="276" w:lineRule="auto"/>
              <w:textAlignment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根据合作方提供的2021-202</w:t>
            </w:r>
            <w:r>
              <w:rPr>
                <w:rFonts w:hint="eastAsia" w:asciiTheme="minorEastAsia" w:hAnsiTheme="minorEastAsia" w:cstheme="minorEastAsia"/>
                <w:color w:val="000000"/>
                <w:kern w:val="0"/>
                <w:sz w:val="24"/>
                <w:lang w:val="en-US" w:eastAsia="zh-CN" w:bidi="ar"/>
              </w:rPr>
              <w:t>3</w:t>
            </w:r>
            <w:r>
              <w:rPr>
                <w:rFonts w:hint="eastAsia" w:asciiTheme="minorEastAsia" w:hAnsiTheme="minorEastAsia" w:cstheme="minorEastAsia"/>
                <w:color w:val="000000"/>
                <w:kern w:val="0"/>
                <w:sz w:val="24"/>
                <w:lang w:bidi="ar"/>
              </w:rPr>
              <w:t>年任意一年的经营收入进行评分。收入达</w:t>
            </w:r>
            <w:r>
              <w:rPr>
                <w:rFonts w:hint="eastAsia" w:asciiTheme="minorEastAsia" w:hAnsiTheme="minorEastAsia" w:cstheme="minorEastAsia"/>
                <w:color w:val="000000"/>
                <w:kern w:val="0"/>
                <w:sz w:val="24"/>
                <w:lang w:val="en-US" w:eastAsia="zh-CN" w:bidi="ar"/>
              </w:rPr>
              <w:t>3</w:t>
            </w:r>
            <w:r>
              <w:rPr>
                <w:rFonts w:hint="eastAsia" w:asciiTheme="minorEastAsia" w:hAnsiTheme="minorEastAsia" w:cstheme="minorEastAsia"/>
                <w:color w:val="000000"/>
                <w:kern w:val="0"/>
                <w:sz w:val="24"/>
                <w:lang w:bidi="ar"/>
              </w:rPr>
              <w:t>000万元的得</w:t>
            </w:r>
            <w:r>
              <w:rPr>
                <w:rFonts w:hint="eastAsia" w:asciiTheme="minorEastAsia" w:hAnsiTheme="minorEastAsia" w:cstheme="minorEastAsia"/>
                <w:color w:val="000000"/>
                <w:kern w:val="0"/>
                <w:sz w:val="24"/>
                <w:lang w:val="en-US" w:eastAsia="zh-CN" w:bidi="ar"/>
              </w:rPr>
              <w:t>10</w:t>
            </w:r>
            <w:r>
              <w:rPr>
                <w:rFonts w:hint="eastAsia" w:asciiTheme="minorEastAsia" w:hAnsiTheme="minorEastAsia" w:cstheme="minorEastAsia"/>
                <w:color w:val="000000"/>
                <w:kern w:val="0"/>
                <w:sz w:val="24"/>
                <w:lang w:bidi="ar"/>
              </w:rPr>
              <w:t>分</w:t>
            </w:r>
            <w:r>
              <w:rPr>
                <w:rFonts w:hint="eastAsia" w:asciiTheme="minorEastAsia" w:hAnsiTheme="minorEastAsia" w:cstheme="minorEastAsia"/>
                <w:color w:val="000000"/>
                <w:kern w:val="0"/>
                <w:sz w:val="24"/>
                <w:lang w:eastAsia="zh-CN" w:bidi="ar"/>
              </w:rPr>
              <w:t>，</w:t>
            </w:r>
            <w:r>
              <w:rPr>
                <w:rFonts w:hint="eastAsia" w:asciiTheme="minorEastAsia" w:hAnsiTheme="minorEastAsia" w:cstheme="minorEastAsia"/>
                <w:color w:val="000000"/>
                <w:kern w:val="0"/>
                <w:sz w:val="24"/>
                <w:lang w:val="en-US" w:eastAsia="zh-CN" w:bidi="ar"/>
              </w:rPr>
              <w:t>5</w:t>
            </w:r>
            <w:r>
              <w:rPr>
                <w:rFonts w:hint="eastAsia" w:asciiTheme="minorEastAsia" w:hAnsiTheme="minorEastAsia" w:cstheme="minorEastAsia"/>
                <w:color w:val="000000"/>
                <w:kern w:val="0"/>
                <w:sz w:val="24"/>
                <w:lang w:bidi="ar"/>
              </w:rPr>
              <w:t>000万元的得</w:t>
            </w:r>
            <w:r>
              <w:rPr>
                <w:rFonts w:hint="eastAsia" w:asciiTheme="minorEastAsia" w:hAnsiTheme="minorEastAsia" w:cstheme="minorEastAsia"/>
                <w:color w:val="000000"/>
                <w:kern w:val="0"/>
                <w:sz w:val="24"/>
                <w:lang w:val="en-US" w:eastAsia="zh-CN" w:bidi="ar"/>
              </w:rPr>
              <w:t>20</w:t>
            </w:r>
            <w:r>
              <w:rPr>
                <w:rFonts w:hint="eastAsia" w:asciiTheme="minorEastAsia" w:hAnsiTheme="minorEastAsia" w:cstheme="minorEastAsia"/>
                <w:color w:val="000000"/>
                <w:kern w:val="0"/>
                <w:sz w:val="24"/>
                <w:lang w:bidi="ar"/>
              </w:rPr>
              <w:t>分；</w:t>
            </w:r>
            <w:r>
              <w:rPr>
                <w:rFonts w:hint="eastAsia" w:asciiTheme="minorEastAsia" w:hAnsiTheme="minorEastAsia" w:cstheme="minorEastAsia"/>
                <w:color w:val="000000"/>
                <w:kern w:val="0"/>
                <w:sz w:val="24"/>
                <w:lang w:val="en-US" w:eastAsia="zh-CN" w:bidi="ar"/>
              </w:rPr>
              <w:t>5</w:t>
            </w:r>
            <w:r>
              <w:rPr>
                <w:rFonts w:hint="eastAsia" w:asciiTheme="minorEastAsia" w:hAnsiTheme="minorEastAsia" w:cstheme="minorEastAsia"/>
                <w:color w:val="000000"/>
                <w:kern w:val="0"/>
                <w:sz w:val="24"/>
                <w:lang w:bidi="ar"/>
              </w:rPr>
              <w:t>000万元</w:t>
            </w:r>
            <w:r>
              <w:rPr>
                <w:rFonts w:hint="eastAsia" w:asciiTheme="minorEastAsia" w:hAnsiTheme="minorEastAsia" w:cstheme="minorEastAsia"/>
                <w:color w:val="000000"/>
                <w:kern w:val="0"/>
                <w:sz w:val="24"/>
                <w:lang w:val="en-US" w:eastAsia="zh-CN" w:bidi="ar"/>
              </w:rPr>
              <w:t>以上，</w:t>
            </w:r>
            <w:r>
              <w:rPr>
                <w:rFonts w:hint="eastAsia" w:asciiTheme="minorEastAsia" w:hAnsiTheme="minorEastAsia" w:cstheme="minorEastAsia"/>
                <w:color w:val="000000"/>
                <w:kern w:val="0"/>
                <w:sz w:val="24"/>
                <w:lang w:bidi="ar"/>
              </w:rPr>
              <w:t>每增加</w:t>
            </w:r>
            <w:r>
              <w:rPr>
                <w:rFonts w:hint="eastAsia" w:asciiTheme="minorEastAsia" w:hAnsiTheme="minorEastAsia" w:cstheme="minorEastAsia"/>
                <w:color w:val="000000"/>
                <w:kern w:val="0"/>
                <w:sz w:val="24"/>
                <w:lang w:val="en-US" w:eastAsia="zh-CN" w:bidi="ar"/>
              </w:rPr>
              <w:t>5</w:t>
            </w:r>
            <w:r>
              <w:rPr>
                <w:rFonts w:hint="eastAsia" w:asciiTheme="minorEastAsia" w:hAnsiTheme="minorEastAsia" w:cstheme="minorEastAsia"/>
                <w:color w:val="000000"/>
                <w:kern w:val="0"/>
                <w:sz w:val="24"/>
                <w:lang w:bidi="ar"/>
              </w:rPr>
              <w:t>00万元，多得1分；未达到</w:t>
            </w:r>
            <w:r>
              <w:rPr>
                <w:rFonts w:hint="eastAsia" w:asciiTheme="minorEastAsia" w:hAnsiTheme="minorEastAsia" w:cstheme="minorEastAsia"/>
                <w:color w:val="000000"/>
                <w:kern w:val="0"/>
                <w:sz w:val="24"/>
                <w:lang w:val="en-US" w:eastAsia="zh-CN" w:bidi="ar"/>
              </w:rPr>
              <w:t>3</w:t>
            </w:r>
            <w:r>
              <w:rPr>
                <w:rFonts w:hint="eastAsia" w:asciiTheme="minorEastAsia" w:hAnsiTheme="minorEastAsia" w:cstheme="minorEastAsia"/>
                <w:color w:val="000000"/>
                <w:kern w:val="0"/>
                <w:sz w:val="24"/>
                <w:lang w:bidi="ar"/>
              </w:rPr>
              <w:t>000万元的，本项不得分。本项满分</w:t>
            </w:r>
            <w:r>
              <w:rPr>
                <w:rFonts w:hint="eastAsia" w:asciiTheme="minorEastAsia" w:hAnsiTheme="minorEastAsia" w:cstheme="minorEastAsia"/>
                <w:color w:val="000000"/>
                <w:kern w:val="0"/>
                <w:sz w:val="24"/>
                <w:lang w:val="en-US" w:eastAsia="zh-CN" w:bidi="ar"/>
              </w:rPr>
              <w:t>30</w:t>
            </w:r>
            <w:r>
              <w:rPr>
                <w:rFonts w:hint="eastAsia" w:asciiTheme="minorEastAsia" w:hAnsiTheme="minorEastAsia" w:cstheme="minorEastAsia"/>
                <w:color w:val="000000"/>
                <w:kern w:val="0"/>
                <w:sz w:val="24"/>
                <w:lang w:bidi="ar"/>
              </w:rPr>
              <w:t>分。（合作方需提供年度</w:t>
            </w:r>
            <w:r>
              <w:rPr>
                <w:rStyle w:val="6"/>
                <w:rFonts w:hint="eastAsia" w:asciiTheme="minorEastAsia" w:hAnsiTheme="minorEastAsia" w:cstheme="minorEastAsia"/>
                <w:sz w:val="24"/>
                <w:szCs w:val="24"/>
              </w:rPr>
              <w:t>审计报告</w:t>
            </w:r>
            <w:r>
              <w:rPr>
                <w:rFonts w:hint="eastAsia" w:asciiTheme="minorEastAsia" w:hAnsiTheme="minorEastAsia" w:cstheme="minorEastAsia"/>
                <w:color w:val="000000"/>
                <w:kern w:val="0"/>
                <w:sz w:val="24"/>
                <w:lang w:bidi="ar"/>
              </w:rPr>
              <w:t>，并加盖合作方单位公章）</w:t>
            </w:r>
          </w:p>
          <w:p>
            <w:pPr>
              <w:widowControl/>
              <w:spacing w:line="276" w:lineRule="auto"/>
              <w:textAlignment w:val="center"/>
              <w:rPr>
                <w:rFonts w:asciiTheme="minorEastAsia" w:hAnsiTheme="minorEastAsia" w:cstheme="minorEastAsia"/>
                <w:color w:val="000000"/>
                <w:sz w:val="24"/>
              </w:rPr>
            </w:pPr>
            <w:r>
              <w:rPr>
                <w:rFonts w:hint="eastAsia" w:asciiTheme="minorEastAsia" w:hAnsiTheme="minorEastAsia" w:cstheme="minorEastAsia"/>
                <w:b/>
                <w:bCs/>
                <w:sz w:val="24"/>
              </w:rPr>
              <w:t>注：合作方如果不提供审计报告结论页、提供的审计报告出现亏损或审计报告出具的是保留意见、无法表示意见、否定意见的审计结论，该项得0分。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46" w:type="dxa"/>
            <w:vAlign w:val="center"/>
          </w:tcPr>
          <w:p>
            <w:pPr>
              <w:widowControl/>
              <w:spacing w:line="276" w:lineRule="auto"/>
              <w:jc w:val="center"/>
              <w:textAlignment w:val="center"/>
              <w:rPr>
                <w:rFonts w:asciiTheme="minorEastAsia" w:hAnsiTheme="minorEastAsia" w:cstheme="minorEastAsia"/>
                <w:b/>
                <w:bCs/>
                <w:color w:val="000000"/>
                <w:kern w:val="0"/>
                <w:sz w:val="24"/>
                <w:lang w:bidi="ar"/>
              </w:rPr>
            </w:pPr>
            <w:r>
              <w:rPr>
                <w:rFonts w:hint="eastAsia" w:asciiTheme="minorEastAsia" w:hAnsiTheme="minorEastAsia" w:cstheme="minorEastAsia"/>
                <w:b/>
                <w:bCs/>
                <w:color w:val="000000"/>
                <w:kern w:val="0"/>
                <w:sz w:val="24"/>
                <w:lang w:bidi="ar"/>
              </w:rPr>
              <w:t>B：剪映企业版基础账号单价评分</w:t>
            </w:r>
          </w:p>
          <w:p>
            <w:pPr>
              <w:widowControl/>
              <w:spacing w:line="276" w:lineRule="auto"/>
              <w:jc w:val="center"/>
              <w:textAlignment w:val="center"/>
              <w:rPr>
                <w:rFonts w:asciiTheme="minorEastAsia" w:hAnsiTheme="minorEastAsia" w:cstheme="minorEastAsia"/>
                <w:color w:val="000000"/>
                <w:sz w:val="24"/>
              </w:rPr>
            </w:pPr>
            <w:r>
              <w:rPr>
                <w:rFonts w:hint="eastAsia" w:asciiTheme="minorEastAsia" w:hAnsiTheme="minorEastAsia" w:cstheme="minorEastAsia"/>
                <w:b/>
                <w:bCs/>
                <w:color w:val="000000"/>
                <w:kern w:val="0"/>
                <w:sz w:val="24"/>
                <w:lang w:bidi="ar"/>
              </w:rPr>
              <w:t>（</w:t>
            </w:r>
            <w:r>
              <w:rPr>
                <w:rFonts w:hint="eastAsia" w:asciiTheme="minorEastAsia" w:hAnsiTheme="minorEastAsia" w:cstheme="minorEastAsia"/>
                <w:b/>
                <w:bCs/>
                <w:color w:val="000000"/>
                <w:kern w:val="0"/>
                <w:sz w:val="24"/>
                <w:lang w:val="en-US" w:eastAsia="zh-CN" w:bidi="ar"/>
              </w:rPr>
              <w:t>7</w:t>
            </w:r>
            <w:r>
              <w:rPr>
                <w:rFonts w:hint="eastAsia" w:asciiTheme="minorEastAsia" w:hAnsiTheme="minorEastAsia" w:cstheme="minorEastAsia"/>
                <w:b/>
                <w:bCs/>
                <w:color w:val="000000"/>
                <w:kern w:val="0"/>
                <w:sz w:val="24"/>
                <w:lang w:bidi="ar"/>
              </w:rPr>
              <w:t>0分）</w:t>
            </w:r>
          </w:p>
        </w:tc>
        <w:tc>
          <w:tcPr>
            <w:tcW w:w="1151" w:type="dxa"/>
            <w:vAlign w:val="center"/>
          </w:tcPr>
          <w:p>
            <w:pPr>
              <w:widowControl/>
              <w:spacing w:line="276" w:lineRule="auto"/>
              <w:jc w:val="center"/>
              <w:textAlignment w:val="center"/>
              <w:rPr>
                <w:rFonts w:asciiTheme="minorEastAsia" w:hAnsiTheme="minorEastAsia" w:cstheme="minorEastAsia"/>
                <w:sz w:val="24"/>
              </w:rPr>
            </w:pPr>
            <w:r>
              <w:rPr>
                <w:rFonts w:hint="eastAsia" w:asciiTheme="minorEastAsia" w:hAnsiTheme="minorEastAsia" w:cstheme="minorEastAsia"/>
                <w:sz w:val="24"/>
              </w:rPr>
              <w:t>B1：剪映企业版基础账号单价评分</w:t>
            </w:r>
          </w:p>
          <w:p>
            <w:pPr>
              <w:widowControl/>
              <w:spacing w:line="276" w:lineRule="auto"/>
              <w:jc w:val="center"/>
              <w:textAlignment w:val="center"/>
              <w:rPr>
                <w:rFonts w:asciiTheme="minorEastAsia" w:hAnsiTheme="minorEastAsia" w:cstheme="minorEastAsia"/>
                <w:color w:val="000000"/>
                <w:sz w:val="24"/>
              </w:rPr>
            </w:pPr>
            <w:r>
              <w:rPr>
                <w:rFonts w:hint="eastAsia" w:asciiTheme="minorEastAsia" w:hAnsiTheme="minorEastAsia" w:cstheme="minorEastAsia"/>
                <w:sz w:val="24"/>
              </w:rPr>
              <w:t>（</w:t>
            </w:r>
            <w:r>
              <w:rPr>
                <w:rFonts w:hint="eastAsia" w:asciiTheme="minorEastAsia" w:hAnsiTheme="minorEastAsia" w:cstheme="minorEastAsia"/>
                <w:sz w:val="24"/>
                <w:lang w:val="en-US" w:eastAsia="zh-CN"/>
              </w:rPr>
              <w:t>70</w:t>
            </w:r>
            <w:r>
              <w:rPr>
                <w:rFonts w:hint="eastAsia" w:asciiTheme="minorEastAsia" w:hAnsiTheme="minorEastAsia" w:cstheme="minorEastAsia"/>
                <w:sz w:val="24"/>
              </w:rPr>
              <w:t>分）</w:t>
            </w:r>
          </w:p>
        </w:tc>
        <w:tc>
          <w:tcPr>
            <w:tcW w:w="6870" w:type="dxa"/>
            <w:vAlign w:val="center"/>
          </w:tcPr>
          <w:p>
            <w:pPr>
              <w:widowControl/>
              <w:spacing w:line="276" w:lineRule="auto"/>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本项目招募方</w:t>
            </w:r>
            <w:r>
              <w:rPr>
                <w:rFonts w:hint="eastAsia" w:asciiTheme="minorEastAsia" w:hAnsiTheme="minorEastAsia" w:cstheme="minorEastAsia"/>
                <w:sz w:val="24"/>
              </w:rPr>
              <w:t>剪映企业版基础账号单价</w:t>
            </w:r>
            <w:r>
              <w:rPr>
                <w:rFonts w:hint="eastAsia" w:asciiTheme="minorEastAsia" w:hAnsiTheme="minorEastAsia" w:cstheme="minorEastAsia"/>
                <w:color w:val="000000"/>
                <w:sz w:val="24"/>
              </w:rPr>
              <w:t>不高于1960元/账号/年，合作方需在此基础上对</w:t>
            </w:r>
            <w:r>
              <w:rPr>
                <w:rFonts w:hint="eastAsia" w:asciiTheme="minorEastAsia" w:hAnsiTheme="minorEastAsia" w:cstheme="minorEastAsia"/>
                <w:sz w:val="24"/>
              </w:rPr>
              <w:t>剪映企业版基础账号单价</w:t>
            </w:r>
            <w:r>
              <w:rPr>
                <w:rFonts w:hint="eastAsia" w:asciiTheme="minorEastAsia" w:hAnsiTheme="minorEastAsia" w:cstheme="minorEastAsia"/>
                <w:color w:val="000000"/>
                <w:sz w:val="24"/>
              </w:rPr>
              <w:t>做出承诺，具体评分方法如下：</w:t>
            </w:r>
          </w:p>
          <w:p>
            <w:pPr>
              <w:widowControl/>
              <w:spacing w:line="276" w:lineRule="auto"/>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投标人该项目得分=所有投标人</w:t>
            </w:r>
            <w:r>
              <w:rPr>
                <w:rFonts w:hint="eastAsia" w:asciiTheme="minorEastAsia" w:hAnsiTheme="minorEastAsia" w:cstheme="minorEastAsia"/>
                <w:sz w:val="24"/>
              </w:rPr>
              <w:t>剪映企业版基础账号单价</w:t>
            </w:r>
            <w:r>
              <w:rPr>
                <w:rFonts w:hint="eastAsia" w:asciiTheme="minorEastAsia" w:hAnsiTheme="minorEastAsia" w:cstheme="minorEastAsia"/>
                <w:color w:val="000000"/>
                <w:sz w:val="24"/>
              </w:rPr>
              <w:t>最低报价/当前投标人的</w:t>
            </w:r>
            <w:r>
              <w:rPr>
                <w:rFonts w:hint="eastAsia" w:asciiTheme="minorEastAsia" w:hAnsiTheme="minorEastAsia" w:cstheme="minorEastAsia"/>
                <w:sz w:val="24"/>
              </w:rPr>
              <w:t>剪映企业版基础账号单价</w:t>
            </w:r>
            <w:r>
              <w:rPr>
                <w:rFonts w:hint="eastAsia" w:asciiTheme="minorEastAsia" w:hAnsiTheme="minorEastAsia" w:cstheme="minorEastAsia"/>
                <w:color w:val="000000"/>
                <w:sz w:val="24"/>
              </w:rPr>
              <w:t>报价*</w:t>
            </w:r>
            <w:r>
              <w:rPr>
                <w:rFonts w:hint="eastAsia" w:asciiTheme="minorEastAsia" w:hAnsiTheme="minorEastAsia" w:cstheme="minorEastAsia"/>
                <w:color w:val="000000"/>
                <w:sz w:val="24"/>
                <w:lang w:val="en-US" w:eastAsia="zh-CN"/>
              </w:rPr>
              <w:t>7</w:t>
            </w:r>
            <w:r>
              <w:rPr>
                <w:rFonts w:hint="eastAsia" w:asciiTheme="minorEastAsia" w:hAnsiTheme="minorEastAsia" w:cstheme="minorEastAsia"/>
                <w:color w:val="000000"/>
                <w:sz w:val="24"/>
                <w:lang w:eastAsia="zh-CN"/>
              </w:rPr>
              <w:t>0</w:t>
            </w:r>
            <w:r>
              <w:rPr>
                <w:rFonts w:hint="eastAsia" w:asciiTheme="minorEastAsia" w:hAnsiTheme="minorEastAsia" w:cstheme="minorEastAsia"/>
                <w:color w:val="000000"/>
                <w:sz w:val="24"/>
              </w:rPr>
              <w:t>%*100</w:t>
            </w:r>
          </w:p>
          <w:p>
            <w:pPr>
              <w:widowControl/>
              <w:spacing w:line="276" w:lineRule="auto"/>
              <w:textAlignment w:val="center"/>
              <w:rPr>
                <w:rFonts w:asciiTheme="minorEastAsia" w:hAnsiTheme="minorEastAsia" w:cstheme="minorEastAsia"/>
                <w:color w:val="000000"/>
                <w:sz w:val="24"/>
              </w:rPr>
            </w:pPr>
            <w:r>
              <w:rPr>
                <w:rFonts w:hint="eastAsia" w:asciiTheme="minorEastAsia" w:hAnsiTheme="minorEastAsia" w:cstheme="minorEastAsia"/>
                <w:color w:val="000000"/>
                <w:sz w:val="24"/>
              </w:rPr>
              <w:t>注：承诺的广网融科公司</w:t>
            </w:r>
            <w:r>
              <w:rPr>
                <w:rFonts w:hint="eastAsia" w:asciiTheme="minorEastAsia" w:hAnsiTheme="minorEastAsia" w:cstheme="minorEastAsia"/>
                <w:sz w:val="24"/>
              </w:rPr>
              <w:t>剪映企业版基础账号高</w:t>
            </w:r>
            <w:r>
              <w:rPr>
                <w:rFonts w:hint="eastAsia" w:asciiTheme="minorEastAsia" w:hAnsiTheme="minorEastAsia" w:cstheme="minorEastAsia"/>
                <w:color w:val="000000"/>
                <w:sz w:val="24"/>
              </w:rPr>
              <w:t>于1960元/账号/年的合作方招募文件将被视为未实质性响应招募文件要求，其招募文件将被拒绝。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146" w:type="dxa"/>
            <w:vAlign w:val="center"/>
          </w:tcPr>
          <w:p>
            <w:pPr>
              <w:widowControl/>
              <w:spacing w:line="276" w:lineRule="auto"/>
              <w:jc w:val="center"/>
              <w:rPr>
                <w:rFonts w:asciiTheme="minorEastAsia" w:hAnsiTheme="minorEastAsia" w:cstheme="minorEastAsia"/>
                <w:color w:val="000000"/>
                <w:sz w:val="24"/>
              </w:rPr>
            </w:pPr>
            <w:r>
              <w:rPr>
                <w:rFonts w:hint="eastAsia" w:asciiTheme="minorEastAsia" w:hAnsiTheme="minorEastAsia" w:cstheme="minorEastAsia"/>
                <w:sz w:val="24"/>
              </w:rPr>
              <w:t>说明</w:t>
            </w:r>
          </w:p>
        </w:tc>
        <w:tc>
          <w:tcPr>
            <w:tcW w:w="8021" w:type="dxa"/>
            <w:gridSpan w:val="2"/>
            <w:vAlign w:val="center"/>
          </w:tcPr>
          <w:p>
            <w:pPr>
              <w:numPr>
                <w:ilvl w:val="0"/>
                <w:numId w:val="2"/>
              </w:numPr>
              <w:spacing w:line="276" w:lineRule="auto"/>
              <w:rPr>
                <w:rFonts w:asciiTheme="minorEastAsia" w:hAnsiTheme="minorEastAsia" w:cstheme="minorEastAsia"/>
                <w:sz w:val="24"/>
              </w:rPr>
            </w:pPr>
            <w:r>
              <w:rPr>
                <w:rFonts w:hint="eastAsia" w:asciiTheme="minorEastAsia" w:hAnsiTheme="minorEastAsia" w:cstheme="minorEastAsia"/>
                <w:sz w:val="24"/>
              </w:rPr>
              <w:t>各评委评分A、B部分各项得分累加为最终得分。</w:t>
            </w:r>
          </w:p>
          <w:p>
            <w:pPr>
              <w:numPr>
                <w:ilvl w:val="0"/>
                <w:numId w:val="2"/>
              </w:numPr>
              <w:spacing w:line="276" w:lineRule="auto"/>
              <w:rPr>
                <w:rFonts w:asciiTheme="minorEastAsia" w:hAnsiTheme="minorEastAsia" w:cstheme="minorEastAsia"/>
              </w:rPr>
            </w:pPr>
            <w:r>
              <w:rPr>
                <w:rFonts w:hint="eastAsia" w:asciiTheme="minorEastAsia" w:hAnsiTheme="minorEastAsia" w:cstheme="minorEastAsia"/>
                <w:sz w:val="24"/>
              </w:rPr>
              <w:t>对所有合作方的招募评分都采用相同的程序和标准。</w:t>
            </w:r>
          </w:p>
        </w:tc>
      </w:tr>
    </w:tbl>
    <w:p>
      <w:pPr>
        <w:rPr>
          <w:rFonts w:ascii="宋体" w:hAnsi="宋体" w:eastAsia="宋体" w:cs="宋体"/>
          <w:kern w:val="0"/>
          <w:sz w:val="24"/>
        </w:rPr>
      </w:pPr>
      <w:bookmarkStart w:id="0" w:name="_GoBack"/>
      <w:bookmarkEnd w:id="0"/>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76B6B"/>
    <w:multiLevelType w:val="singleLevel"/>
    <w:tmpl w:val="D4476B6B"/>
    <w:lvl w:ilvl="0" w:tentative="0">
      <w:start w:val="1"/>
      <w:numFmt w:val="upperLetter"/>
      <w:suff w:val="space"/>
      <w:lvlText w:val="%1."/>
      <w:lvlJc w:val="left"/>
    </w:lvl>
  </w:abstractNum>
  <w:abstractNum w:abstractNumId="1">
    <w:nsid w:val="D586E840"/>
    <w:multiLevelType w:val="singleLevel"/>
    <w:tmpl w:val="D586E84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ZGViYzViN2VkZTNlMGQzYjYwMDlhZmVhZmYzZmIifQ=="/>
  </w:docVars>
  <w:rsids>
    <w:rsidRoot w:val="00000000"/>
    <w:rsid w:val="005C088A"/>
    <w:rsid w:val="06361B7E"/>
    <w:rsid w:val="0B224DC6"/>
    <w:rsid w:val="113E0236"/>
    <w:rsid w:val="158A1F8C"/>
    <w:rsid w:val="1E9516DF"/>
    <w:rsid w:val="21A43A43"/>
    <w:rsid w:val="22223E32"/>
    <w:rsid w:val="23ED5D3D"/>
    <w:rsid w:val="2B417CA3"/>
    <w:rsid w:val="3BF5780A"/>
    <w:rsid w:val="4541761C"/>
    <w:rsid w:val="4AAA0937"/>
    <w:rsid w:val="512247A5"/>
    <w:rsid w:val="53765C20"/>
    <w:rsid w:val="56CF2CD9"/>
    <w:rsid w:val="58232F72"/>
    <w:rsid w:val="661E5BEC"/>
    <w:rsid w:val="72134425"/>
    <w:rsid w:val="72CC4119"/>
    <w:rsid w:val="7579286D"/>
    <w:rsid w:val="75A13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unhideWhenUsed/>
    <w:qFormat/>
    <w:uiPriority w:val="99"/>
    <w:pPr>
      <w:spacing w:line="380" w:lineRule="exact"/>
    </w:pPr>
    <w:rPr>
      <w:sz w:val="24"/>
    </w:rPr>
  </w:style>
  <w:style w:type="character" w:styleId="6">
    <w:name w:val="annotation reference"/>
    <w:autoRedefine/>
    <w:qFormat/>
    <w:uiPriority w:val="0"/>
    <w:rPr>
      <w:sz w:val="21"/>
      <w:szCs w:val="21"/>
    </w:rPr>
  </w:style>
  <w:style w:type="character" w:customStyle="1" w:styleId="7">
    <w:name w:val="font21"/>
    <w:qFormat/>
    <w:uiPriority w:val="0"/>
    <w:rPr>
      <w:rFonts w:hint="eastAsia" w:ascii="宋体" w:hAnsi="宋体" w:eastAsia="宋体" w:cs="宋体"/>
      <w:color w:val="FF0000"/>
      <w:sz w:val="32"/>
      <w:szCs w:val="32"/>
      <w:u w:val="none"/>
    </w:rPr>
  </w:style>
  <w:style w:type="character" w:customStyle="1" w:styleId="8">
    <w:name w:val="font11"/>
    <w:autoRedefine/>
    <w:qFormat/>
    <w:uiPriority w:val="0"/>
    <w:rPr>
      <w:rFonts w:hint="eastAsia" w:ascii="宋体" w:hAnsi="宋体" w:eastAsia="宋体" w:cs="宋体"/>
      <w:color w:val="333333"/>
      <w:sz w:val="20"/>
      <w:szCs w:val="20"/>
      <w:u w:val="none"/>
    </w:rPr>
  </w:style>
  <w:style w:type="paragraph" w:customStyle="1" w:styleId="9">
    <w:name w:val="Fließtext"/>
    <w:autoRedefine/>
    <w:qFormat/>
    <w:uiPriority w:val="0"/>
    <w:pPr>
      <w:widowControl w:val="0"/>
      <w:overflowPunct w:val="0"/>
      <w:autoSpaceDE w:val="0"/>
      <w:autoSpaceDN w:val="0"/>
      <w:adjustRightInd w:val="0"/>
      <w:spacing w:line="360" w:lineRule="atLeast"/>
      <w:jc w:val="both"/>
      <w:textAlignment w:val="baseline"/>
    </w:pPr>
    <w:rPr>
      <w:rFonts w:ascii="Times New Roman" w:hAnsi="Times New Roman" w:eastAsia="宋体" w:cs="Times New Roman"/>
      <w:kern w:val="28"/>
      <w:lang w:val="en-US" w:eastAsia="zh-CN" w:bidi="ar-SA"/>
    </w:rPr>
  </w:style>
  <w:style w:type="paragraph" w:customStyle="1"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4158</Words>
  <Characters>4407</Characters>
  <Lines>43</Lines>
  <Paragraphs>12</Paragraphs>
  <TotalTime>1</TotalTime>
  <ScaleCrop>false</ScaleCrop>
  <LinksUpToDate>false</LinksUpToDate>
  <CharactersWithSpaces>5140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2024-04-18T17:13:00Z</dcterms:created>
  <dc:creator>Polaris</dc:creator>
  <cp:lastModifiedBy>欢喜就好</cp:lastModifiedBy>
  <dcterms:modified xsi:type="dcterms:W3CDTF">2024-07-15T01:53:24Z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444BB6E42162444CB7FC5EEF4590E77E_13</vt:lpwstr>
  </property>
</Properties>
</file>