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附件：合作方招募评分规则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本次招募</w:t>
      </w:r>
      <w:r>
        <w:rPr>
          <w:rFonts w:hint="eastAsia" w:ascii="仿宋_GB2312" w:hAnsi="仿宋" w:eastAsia="仿宋_GB2312"/>
          <w:kern w:val="0"/>
          <w:sz w:val="32"/>
          <w:szCs w:val="32"/>
        </w:rPr>
        <w:t>采用综合评分法，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广网融科公司经营评审</w:t>
      </w:r>
      <w:r>
        <w:rPr>
          <w:rFonts w:hint="eastAsia" w:ascii="仿宋_GB2312" w:hAnsi="仿宋" w:eastAsia="仿宋_GB2312"/>
          <w:kern w:val="0"/>
          <w:sz w:val="32"/>
          <w:szCs w:val="32"/>
        </w:rPr>
        <w:t>会将对通过资格审查的各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意向合作方</w:t>
      </w:r>
      <w:r>
        <w:rPr>
          <w:rFonts w:hint="eastAsia" w:ascii="仿宋_GB2312" w:hAnsi="仿宋" w:eastAsia="仿宋_GB2312"/>
          <w:kern w:val="0"/>
          <w:sz w:val="32"/>
          <w:szCs w:val="32"/>
        </w:rPr>
        <w:t>，根据以下标准和方法进行评议。评分将按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技术部分、商务部分和报价部分</w:t>
      </w:r>
      <w:r>
        <w:rPr>
          <w:rFonts w:hint="eastAsia" w:ascii="仿宋_GB2312" w:hAnsi="仿宋" w:eastAsia="仿宋_GB2312"/>
          <w:kern w:val="0"/>
          <w:sz w:val="32"/>
          <w:szCs w:val="32"/>
        </w:rPr>
        <w:t>分别进行，计算出各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意向合作方</w:t>
      </w:r>
      <w:r>
        <w:rPr>
          <w:rFonts w:hint="eastAsia" w:ascii="仿宋_GB2312" w:hAnsi="仿宋" w:eastAsia="仿宋_GB2312"/>
          <w:kern w:val="0"/>
          <w:sz w:val="32"/>
          <w:szCs w:val="32"/>
        </w:rPr>
        <w:t>的综合得分，推荐综合得分第一名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的，确认</w:t>
      </w:r>
      <w:r>
        <w:rPr>
          <w:rFonts w:hint="eastAsia" w:ascii="仿宋_GB2312" w:hAnsi="仿宋" w:eastAsia="仿宋_GB2312"/>
          <w:kern w:val="0"/>
          <w:sz w:val="32"/>
          <w:szCs w:val="32"/>
        </w:rPr>
        <w:t>为本项目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合作方</w:t>
      </w:r>
      <w:r>
        <w:rPr>
          <w:rFonts w:hint="eastAsia" w:ascii="仿宋_GB2312" w:hAnsi="仿宋" w:eastAsia="仿宋_GB2312"/>
          <w:kern w:val="0"/>
          <w:sz w:val="32"/>
          <w:szCs w:val="32"/>
        </w:rPr>
        <w:t>。若出现有相同的综合得分，则其中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仿宋" w:eastAsia="仿宋_GB2312"/>
          <w:kern w:val="0"/>
          <w:sz w:val="32"/>
          <w:szCs w:val="32"/>
        </w:rPr>
        <w:t>部分得分高的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意向合作方</w:t>
      </w:r>
      <w:r>
        <w:rPr>
          <w:rFonts w:hint="eastAsia" w:ascii="仿宋_GB2312" w:hAnsi="仿宋" w:eastAsia="仿宋_GB2312"/>
          <w:kern w:val="0"/>
          <w:sz w:val="32"/>
          <w:szCs w:val="32"/>
        </w:rPr>
        <w:t>将被排序在前；若综合得分和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仿宋" w:eastAsia="仿宋_GB2312"/>
          <w:kern w:val="0"/>
          <w:sz w:val="32"/>
          <w:szCs w:val="32"/>
        </w:rPr>
        <w:t>部分得分仍相同，则其中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报价部分</w:t>
      </w:r>
      <w:r>
        <w:rPr>
          <w:rFonts w:hint="eastAsia" w:ascii="仿宋_GB2312" w:hAnsi="仿宋" w:eastAsia="仿宋_GB2312"/>
          <w:kern w:val="0"/>
          <w:sz w:val="32"/>
          <w:szCs w:val="32"/>
        </w:rPr>
        <w:t>得分高的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意向合作方</w:t>
      </w:r>
      <w:r>
        <w:rPr>
          <w:rFonts w:hint="eastAsia" w:ascii="仿宋_GB2312" w:hAnsi="仿宋" w:eastAsia="仿宋_GB2312"/>
          <w:kern w:val="0"/>
          <w:sz w:val="32"/>
          <w:szCs w:val="32"/>
        </w:rPr>
        <w:t>将被排序在前；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若综合得分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技术部分得分、报价部分得分都相同，则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val="en-US" w:eastAsia="zh-CN"/>
        </w:rPr>
        <w:t>进行二次报价，其中报价部分得分高的意向合作方将被排序在前。</w:t>
      </w:r>
    </w:p>
    <w:p>
      <w:pPr>
        <w:spacing w:line="580" w:lineRule="exact"/>
        <w:ind w:firstLine="643" w:firstLineChars="200"/>
        <w:rPr>
          <w:rFonts w:hint="eastAsia" w:ascii="仿宋_GB2312" w:hAnsi="仿宋" w:eastAsia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  <w:highlight w:val="none"/>
        </w:rPr>
        <w:t>注：技术分总分低于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highlight w:val="none"/>
        </w:rPr>
        <w:t>5分（含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highlight w:val="none"/>
        </w:rPr>
        <w:t>5分）的，将视为不满足技术要求，不被推荐为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highlight w:val="none"/>
          <w:lang w:val="en-US" w:eastAsia="zh-CN"/>
        </w:rPr>
        <w:t>合作方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highlight w:val="none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各部分评分分值分布如下：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PT：技术部分评分    满分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kern w:val="0"/>
          <w:sz w:val="32"/>
          <w:szCs w:val="32"/>
        </w:rPr>
        <w:t>分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PB：商务部分评分    满分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kern w:val="0"/>
          <w:sz w:val="32"/>
          <w:szCs w:val="32"/>
        </w:rPr>
        <w:t>分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PF：报价部分评分    满分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32"/>
          <w:szCs w:val="32"/>
        </w:rPr>
        <w:t>0分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PT和PB部分最终得分为各个评委的评分算术平均值，并取小数点后的2位数。</w:t>
      </w:r>
    </w:p>
    <w:p>
      <w:pPr>
        <w:spacing w:line="580" w:lineRule="exact"/>
        <w:ind w:firstLine="643" w:firstLineChars="200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综合得分：P＝PT＋PB＋PF</w:t>
      </w:r>
    </w:p>
    <w:p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技术部分评分（PT）    满分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42"/>
        <w:gridCol w:w="7013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0" w:type="auto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评审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013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主要评审内容</w:t>
            </w:r>
          </w:p>
        </w:tc>
        <w:tc>
          <w:tcPr>
            <w:tcW w:w="694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技术方案响应情况</w:t>
            </w:r>
          </w:p>
        </w:tc>
        <w:tc>
          <w:tcPr>
            <w:tcW w:w="7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合作方应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提供针对福建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广电网络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户外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接入业务设计的联播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平台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方案，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经营评审委员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提供的技术实施方案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附件1《户外大屏联播联控平台功能需求表》各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项要求的逐项响应承诺情况进行评分，全部满足的得30分。每负偏离一项，扣2分，扣完为止。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注：合作方应提供完整的技术方案及偏离度响应表，并加盖合作方单位公章。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知识产权</w:t>
            </w:r>
          </w:p>
        </w:tc>
        <w:tc>
          <w:tcPr>
            <w:tcW w:w="7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合作方提供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的户外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大屏联播联控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平台（或户外电子屏监管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平台）相关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软件的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专利证书或计算机软件著作权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进行评分。，每获得1项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专利，加3分，每获得1项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软件著作权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加1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分。本项满分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注：合作方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提供相关证书复印件，否则本项不得分。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运维支撑</w:t>
            </w:r>
          </w:p>
        </w:tc>
        <w:tc>
          <w:tcPr>
            <w:tcW w:w="7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合作方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承诺在福建派驻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运维团队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提供相应技术服务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支撑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的，得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分，否则不得分。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根据合作方提供的运维支撑方案，由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经营评审会委员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在0-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分之间横向评议。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注：合作方应提供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派驻运维团队的合作服务承诺函及运维支撑方案，并加盖合作方单位公章。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服务团队</w:t>
            </w:r>
          </w:p>
        </w:tc>
        <w:tc>
          <w:tcPr>
            <w:tcW w:w="7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拟派本项目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服务团队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至少包含1名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项目经理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驻场技术人员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项目经理有3年（或以上）技术开发或项目管理工作经验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有PMP或IPMP证书（需提供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相关证明材料及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有效证书复印件）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，得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成员须为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本单位员工（非第三方派遣人员），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应提供为项目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成员自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招募公示截止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日期前3个月（不含截止日期当月）中任意一个月缴交社保的证明，并加盖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公章。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部分评分（P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    满分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34"/>
        <w:gridCol w:w="7033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4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7033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主要评审内容</w:t>
            </w:r>
          </w:p>
        </w:tc>
        <w:tc>
          <w:tcPr>
            <w:tcW w:w="686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实力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根据合作方提供的2021-2023年任意一年的经营收入进行评分。收入达8000万元的，得3分；每增加2000万元，多得1分；未达到8000万元的，本项不得分。本项满分5分。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（合作方需提供年度审计报告，并加盖单位公章，如无法提供请提供说明函，并附上第三方审计机构财务数据证明材料。）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注：合作方如果不提供审计报告结论页、提供的审计报告出现亏损或审计报告出具的是保留意见、无法表示意见、否定意见的审计结论，该项不得分。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资质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具有的资质证书情况评分（证书须在有效期内）：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1.具有省级或以上高新技术企业证书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，得1分；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2.具有CMMI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认证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.具备ISO20000信息技术服务管理体系认证，得1分。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本项满分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注：合作方需提供相关许可证复印件并加盖单位公章，否则本项不得分。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合作案例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根据合作方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提供符合本项目要求的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独立承建的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省市级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户外电子屏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播联控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平台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或监管平台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有效案例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进行评分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2019年1月1日起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招募公示截止日期前），每个案例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万元（含）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得1分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万元（含）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得2分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万元（含）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得3分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万元（含）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得4分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800万元以上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得5分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满分1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分，没有符合要求的案例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的，不得分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注：合作方需提供相关案例证明材料，包括：合同关键页（或框架协议关键页及订单）复印件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并加盖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公章，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</w:rPr>
              <w:t>该项目正规发票复印件并加盖公章（若发票较多，提供起始日期和最新开票日期各两张即可），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案例时间均以单项合同（或框架协议下订单）签订日期为准，金额以单项合同金额或框架协议下订单总金额为准。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供货及售后保障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（1）合作方根据广网融科公司监管业务推广需求，为客户提供大屏前端播控设备（包括但不限于机顶盒、工控机、交换机、机柜），根据合作方提供的实施及部署方案，由经营评审会委员在0-3分之间横向评议；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合作方承诺提供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专人负责对接处理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大屏前端播出设备供货、安装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及售后事宜的，得1分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合作方承诺在本项目中提供的大屏前端播控设备，其售价均严格遵循市场定价原则，并确保不高于同期市场上相同或类似设备的普遍售价，得1分。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部分评分（P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    满分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34"/>
        <w:gridCol w:w="7033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4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7033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主要评审内容</w:t>
            </w:r>
          </w:p>
        </w:tc>
        <w:tc>
          <w:tcPr>
            <w:tcW w:w="686" w:type="dxa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7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本项目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分成占比不高于10%，合作方需在此基础上对其分成占比做出承诺，具体评分方法如下：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（1）分成占比基准值的确定：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①当合格合作方数量＜5时，分成占比基准值＝所有合格合作方承诺的分成占比算数平均值；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②当5≤合格合作方＜7时，去掉一个最高合格合作方承诺的分成占比、去掉一个最低合格合作方承诺的分成占比，分成占比基准值＝余下合格合作方承诺的分成占比算数平均值；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（2）分成比例得分的计算：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①当合作方承诺的分成占比＝分成占比基准值时，分成比例得分等于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②当合作方承诺的分成占比＞分成占比基准值时，分成比例得分＝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0-（合作方分成占比-分成占比基准值）×60×2；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③当合作方承诺的分成占比＜分成占比基准值时，分成比例得分＝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0-（分成占比基准值-合作方分成占比）×60×0.5。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注：合作方承诺的分成占比高于10%的招募文件将被视为未实质性响应招募文件要求，其招募文件将被拒绝。合作方需提供相关分成比例的合作服务承诺函，并加盖单位公章,否则本项不得分。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</w:tbl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871" w:left="1587" w:header="851" w:footer="992" w:gutter="0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平台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功能需求表</w:t>
      </w:r>
    </w:p>
    <w:tbl>
      <w:tblPr>
        <w:tblStyle w:val="7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317"/>
        <w:gridCol w:w="9963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83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17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应用名称</w:t>
            </w:r>
          </w:p>
        </w:tc>
        <w:tc>
          <w:tcPr>
            <w:tcW w:w="9963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应用功能要求描述</w:t>
            </w:r>
          </w:p>
        </w:tc>
        <w:tc>
          <w:tcPr>
            <w:tcW w:w="891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是否偏离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素材管理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需满足对上传到平台的素材进行管理；包含但不仅限于对图片、视频等素材介质进行增、删、改的基础操作，并支持预览、批处理、分类标记以及对名称、类型、日期的多组合条件的查询等应用和管理。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审核管理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需满足对上传到平台的所有素材进行审核；审核应用支持人工+机器双重审核应用，支持对审核流程状态的监控查看和处理。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编单管理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需满足对接入平台的所有大屏提供播出EPG编单功能，编单管理包含但不仅限于以下：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1支持EPG编单的新建、修改、删除，复制、上移、下移等基础应用，同时满足多组合条件筛选查询和增、删改、复制的批处理；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2.EPG编单具备优先级配置，支持在原编单基础之上中实行插播、霸屏等应用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3.具备默认编单，实现垫播编排，可针对全局或指定客户大屏群组发布。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日志管理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需满足包含但不仅限于平台系统全链路的操作行为日志、系统日志、用户日志及告警日志等；同时具备用户、操作、时间等多关键字组合条件的筛选查询、日志导出等。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安全管理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1.用户管理，具备对用户账号的增、删、改、密码重置等基础功能，实行角色属性、所属组织管理配置，采用权限隔离保障，不周的用户权限、素材等内容完全隔离，以确保用户间的个人资料安全。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2.角色管理，支持不少于6种角色，分别为生产人员、审核人员、发布人员、审计人员、普通管理员及超级管理员；具备增、删、改、查基础功能，同时，管理员可针对新建的角色配置对应的权限。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组织管理，支持多层级或多类型的组织架构管理和配置，基于系统所属省/市/县区的上级组织可对下级子组织所有的大屏、素材、用户进行管理，并可查看下级组织的相应统计数据；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数据统计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包含但不仅限于对大屏统计（区域数量、在线数量、在线率等数据）、审核统计（各大屏/各组织的提审素材审核量、审核通过率等数据）、播出统计（各大屏/各区域的播出时长、公益时长、商业时长等数据）等统计数据，具备多条件组合的查询、查看和指定筛选条件的报表导出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切播管理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对平台的大屏进行切播编单及控制管理；支持直播流和播放素材的统一切播功能。功能包含但不仅限于以下：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1.支持新建切播功能；支持定时及手动两种模式；支持跨天切播（不超过24小时）；支持全局或指定大屏、大屏群组进行切播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2.支持对选中的切播单进行编辑、删除操作，并可对手动切播单进行开始及停止切播操作；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3.可通过切播类型、切播名称、直播流地址、切播状态、创建日期段及关键字查询切播单并进行操作；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4.支持通过点击切播单直观查看切播所选中的大屏及相应的IP、地址、在线状态等信息。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系统管理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针对系统部署情况配置、终端升级包及平台授权信息的管理；包含但不仅限于以下：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1.部署配置，支持系统功能配置文件管理、部署地址、审核级别、素材存储路径等信息查询和管理；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2.升级管理,支持查看终端软件信息包含终端软件版本号、名称、有效日期及上传日期信息；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3.授权管理,支持对使用客户的授权，大屏前端的授权，同时可查看系统当前的授权客户、授权开始时间及有效期。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大屏管理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提供用户能够方便快捷的进行大屏添加管理，功能包含但不仅限于：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1.满足对大屏终端进行增、删、改、查、控等基础操作和管理；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2.满足通过区域、组织及大屏名称、地址、IP、在线状态、所属组织等信息关键字来检索大屏并查看；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满足对大屏当前播放的预览管理等。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终端管理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对接入平台的所有大屏终端进行管理，功能包含但不仅限于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一、管理方面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1.可对前端的设备进行远程管控和运维管理，包含但不仅限于可远程对终端播放器进行开启、关闭、播放、停止等操控；可远程查看终端信息、远程开机、远程重启、截屏查看、终端日志查看及远程升级；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二、设备能力方面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1.支持输出给大屏的内容流编码成一路2M的码流回传到监控中心端收录和监看。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2.支持4K视频、4K直播流及8K图片的解码播放；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3.支持视频、图片、直播流的无缝切播；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4.支持加电自动开机；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5.支持自动基于之前下发的编单进行播放，直到编单有效期到期或播放次数达到。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6.支持直播流的智能分区镜像播放，确保直播画面不变形；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7.支持分区播放功能，完美匹配各种不同尺寸、分辨率的大屏；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8.支持不同播表播放的优先级处理及过渡，确保画面无卡顿，不变形；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9.支持市面所有视频及主流图片格式；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10.支持Rtmp、Http等主流直播协议播放；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11.支持基于播表对终端存储的素材进行自动管理，可定期清理过期及已播过的素材文件，确保终端存储安全；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12.支持HDMI线插拔告警、播放器远程控制等功能，确保系统播出安全；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支持素材边播放边解密，确保播出素材与编单素材一致无篡改。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大屏可视化平台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支持直观展示当前平台系统的素材、编单、审核等各业务运营概况以及大屏接入情况、在线状态、大屏名称及区域位置信息、告警情况展示。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视频回传监测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需满足通过对链路中不同节点的直播信号进行回传，实现全链路信号监测和视频内容监控，包含但不仅限于：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播放终端将信号发送给大屏的同时，再编码输出一路流通过专网进行回传，回传到中心端的信号将节目存储到本地回传存储中，以便发生问题时进行追溯。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加密管理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1.支持客户端和服务端使用HTTPS服务请求，其都对数据进行加密处理。包括但不仅限于使用MD5、RSA、AES等。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2.加密算法应主要优选国密4的安全加密算法，以进一步确保数据的安全可靠性。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3.用户密码要求使用数字+字母大小写+特殊字符的组合。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防爆破登陆保护，同一账户多登录失败后自动锁定，解锁后多次尝试登录失败，系统将对帐号进行锁定。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运维检测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运维监测保障包含但不仅限于对系统运行的情况、网络流量以及不必要的服务和端口开放等方面进行监测。能对非必要或不使用的端口及各服务器运行的CPU、内存、存储、数据库等性能与状态进行实时监控和报警，一旦发现异常，将及时进行通知与处理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接口能力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1.支持采用基于HTTP的REST协议，以POST、GET方式向Server发起请求，服务端以JSON、XML格式进行响应。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2.支持提供多种拦截方式，例如：REQUEST、FORWARD、INCLUDE、ERROR，支持选择适当的拦截方式来进行安全校验和处理，防止非法请求的访问，提升接口的安全性和可靠性。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接口编码统一采用“UTF-8”格式编码；规范性引用文件需根据ADI2.0规范文档进行编写。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频道管理</w:t>
            </w:r>
          </w:p>
        </w:tc>
        <w:tc>
          <w:tcPr>
            <w:tcW w:w="9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满足频道的组播和时移HTTP的流管理，支持频道进行增、删、改、查管理；用来后续进行统一切播使用；功能包含但不仅限于：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1.支持添加频道，添加时需要填写名称、对应流地址、类型及有效期；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2.支持可通过关键字对频道进行查询筛选操作；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3.支持可直观查看频道的缩图图、名称、流地址、类型、状态及有效期信息；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4.支持可对频道进行编辑及删除操作，编辑时可修改其名称、流地址、类型及有效期；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tabs>
          <w:tab w:val="left" w:pos="267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6838" w:h="11906" w:orient="landscape"/>
          <w:pgMar w:top="1587" w:right="2098" w:bottom="1474" w:left="187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jc w:val="both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合作服务承诺函（模板）</w:t>
      </w: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招募对象</w:t>
      </w:r>
      <w:r>
        <w:rPr>
          <w:rFonts w:ascii="宋体" w:hAnsi="宋体"/>
          <w:sz w:val="24"/>
        </w:rPr>
        <w:t>根据</w:t>
      </w:r>
      <w:r>
        <w:rPr>
          <w:rFonts w:hint="eastAsia" w:ascii="宋体" w:hAnsi="宋体"/>
          <w:sz w:val="24"/>
        </w:rPr>
        <w:t>本招募</w:t>
      </w:r>
      <w:r>
        <w:rPr>
          <w:rFonts w:ascii="宋体" w:hAnsi="宋体"/>
          <w:sz w:val="24"/>
        </w:rPr>
        <w:t>文件对项目合作服务的要求，结合自身实际情况</w:t>
      </w:r>
      <w:r>
        <w:rPr>
          <w:rFonts w:hint="eastAsia" w:ascii="宋体" w:hAnsi="宋体"/>
          <w:sz w:val="24"/>
        </w:rPr>
        <w:t>，分别</w:t>
      </w:r>
      <w:r>
        <w:rPr>
          <w:rFonts w:ascii="宋体" w:hAnsi="宋体"/>
          <w:sz w:val="24"/>
        </w:rPr>
        <w:t>进行承诺</w:t>
      </w:r>
      <w:r>
        <w:rPr>
          <w:rFonts w:hint="eastAsia" w:ascii="宋体" w:hAnsi="宋体"/>
          <w:sz w:val="24"/>
        </w:rPr>
        <w:t>。</w:t>
      </w: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招募合作方（全称并加盖公章）：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招募合作方代表签字 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日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期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700" w:lineRule="exact"/>
        <w:ind w:right="96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A73437-AD67-4BD0-8B7B-51995EC3C7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38DF42-EAB7-492B-8FE9-D564D1B735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AAEF7D-E3B4-428A-86D3-47FEC01B645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60F08"/>
    <w:multiLevelType w:val="singleLevel"/>
    <w:tmpl w:val="E9B60F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608C5B"/>
    <w:multiLevelType w:val="singleLevel"/>
    <w:tmpl w:val="17608C5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zJkZmQ0ZTc1OWZkNTk0YWUxMWQzY2M2ZWFhNmMifQ=="/>
  </w:docVars>
  <w:rsids>
    <w:rsidRoot w:val="002520F2"/>
    <w:rsid w:val="00150E11"/>
    <w:rsid w:val="002520F2"/>
    <w:rsid w:val="003D27C5"/>
    <w:rsid w:val="00423CD2"/>
    <w:rsid w:val="005F6CA1"/>
    <w:rsid w:val="00615EA1"/>
    <w:rsid w:val="006E4AAF"/>
    <w:rsid w:val="00882AEA"/>
    <w:rsid w:val="008953F8"/>
    <w:rsid w:val="008E2A0E"/>
    <w:rsid w:val="009C512B"/>
    <w:rsid w:val="00E52F76"/>
    <w:rsid w:val="01DF5C17"/>
    <w:rsid w:val="02251150"/>
    <w:rsid w:val="022E7DF7"/>
    <w:rsid w:val="02587777"/>
    <w:rsid w:val="029A38EC"/>
    <w:rsid w:val="02A14C7A"/>
    <w:rsid w:val="02A4476B"/>
    <w:rsid w:val="02AD7AC3"/>
    <w:rsid w:val="02C62933"/>
    <w:rsid w:val="02CE3596"/>
    <w:rsid w:val="02EF1E8A"/>
    <w:rsid w:val="02F56D74"/>
    <w:rsid w:val="02F76F90"/>
    <w:rsid w:val="02FE031F"/>
    <w:rsid w:val="03062D2F"/>
    <w:rsid w:val="030E7E36"/>
    <w:rsid w:val="03343D40"/>
    <w:rsid w:val="035C5045"/>
    <w:rsid w:val="035E2B6B"/>
    <w:rsid w:val="038E27E2"/>
    <w:rsid w:val="03B629A7"/>
    <w:rsid w:val="03C03826"/>
    <w:rsid w:val="03FA6D38"/>
    <w:rsid w:val="04051239"/>
    <w:rsid w:val="043A35D9"/>
    <w:rsid w:val="04567CE7"/>
    <w:rsid w:val="04581CB1"/>
    <w:rsid w:val="04732647"/>
    <w:rsid w:val="048E7480"/>
    <w:rsid w:val="04AE7B23"/>
    <w:rsid w:val="04B862AB"/>
    <w:rsid w:val="04D53301"/>
    <w:rsid w:val="04D93105"/>
    <w:rsid w:val="04E86B91"/>
    <w:rsid w:val="04FA68C4"/>
    <w:rsid w:val="05527330"/>
    <w:rsid w:val="0560706F"/>
    <w:rsid w:val="056D178C"/>
    <w:rsid w:val="058D14E6"/>
    <w:rsid w:val="05A0746B"/>
    <w:rsid w:val="05E337FC"/>
    <w:rsid w:val="05EF03F3"/>
    <w:rsid w:val="05F72E03"/>
    <w:rsid w:val="05FB6D97"/>
    <w:rsid w:val="06055520"/>
    <w:rsid w:val="06124FF2"/>
    <w:rsid w:val="064C314F"/>
    <w:rsid w:val="06565D7C"/>
    <w:rsid w:val="06693D01"/>
    <w:rsid w:val="067B3A34"/>
    <w:rsid w:val="06B55198"/>
    <w:rsid w:val="06BF1B73"/>
    <w:rsid w:val="06D870D9"/>
    <w:rsid w:val="06E415DA"/>
    <w:rsid w:val="06E635A4"/>
    <w:rsid w:val="06F37A6F"/>
    <w:rsid w:val="070457D8"/>
    <w:rsid w:val="070E6657"/>
    <w:rsid w:val="07245E7A"/>
    <w:rsid w:val="072E6CF9"/>
    <w:rsid w:val="0744651C"/>
    <w:rsid w:val="07921036"/>
    <w:rsid w:val="07A0301B"/>
    <w:rsid w:val="081128A2"/>
    <w:rsid w:val="083D71F3"/>
    <w:rsid w:val="08624EAC"/>
    <w:rsid w:val="087D1CE6"/>
    <w:rsid w:val="08850B9A"/>
    <w:rsid w:val="0898267C"/>
    <w:rsid w:val="08E43B13"/>
    <w:rsid w:val="08F55D20"/>
    <w:rsid w:val="08F57ACE"/>
    <w:rsid w:val="09246605"/>
    <w:rsid w:val="092E1232"/>
    <w:rsid w:val="09412D13"/>
    <w:rsid w:val="096A04BC"/>
    <w:rsid w:val="098350DA"/>
    <w:rsid w:val="099E3CC2"/>
    <w:rsid w:val="09A908B8"/>
    <w:rsid w:val="09CA0F5B"/>
    <w:rsid w:val="09CF47C3"/>
    <w:rsid w:val="09EB0ED1"/>
    <w:rsid w:val="09F2225F"/>
    <w:rsid w:val="0A206DCD"/>
    <w:rsid w:val="0A2D3298"/>
    <w:rsid w:val="0A590531"/>
    <w:rsid w:val="0A9357F1"/>
    <w:rsid w:val="0A9B46A5"/>
    <w:rsid w:val="0AA07F0D"/>
    <w:rsid w:val="0AD96F7B"/>
    <w:rsid w:val="0ADD6A6C"/>
    <w:rsid w:val="0AFF4C34"/>
    <w:rsid w:val="0B095AB3"/>
    <w:rsid w:val="0B633415"/>
    <w:rsid w:val="0B721768"/>
    <w:rsid w:val="0B8B007F"/>
    <w:rsid w:val="0B901D30"/>
    <w:rsid w:val="0BCA5413"/>
    <w:rsid w:val="0BE337A1"/>
    <w:rsid w:val="0BF95B27"/>
    <w:rsid w:val="0C3721AC"/>
    <w:rsid w:val="0C37664F"/>
    <w:rsid w:val="0C41302A"/>
    <w:rsid w:val="0CDB522D"/>
    <w:rsid w:val="0CDE6ACB"/>
    <w:rsid w:val="0D1A3FA7"/>
    <w:rsid w:val="0D3112F1"/>
    <w:rsid w:val="0D444B80"/>
    <w:rsid w:val="0D4D15F8"/>
    <w:rsid w:val="0D646FD0"/>
    <w:rsid w:val="0D86163D"/>
    <w:rsid w:val="0D904269"/>
    <w:rsid w:val="0DC45959"/>
    <w:rsid w:val="0DD24882"/>
    <w:rsid w:val="0E1704E7"/>
    <w:rsid w:val="0E1C3D4F"/>
    <w:rsid w:val="0E4806A0"/>
    <w:rsid w:val="0E560096"/>
    <w:rsid w:val="0E772D33"/>
    <w:rsid w:val="0EA7186A"/>
    <w:rsid w:val="0EA77ABC"/>
    <w:rsid w:val="0ED32660"/>
    <w:rsid w:val="0ED777E6"/>
    <w:rsid w:val="0EDD528C"/>
    <w:rsid w:val="0EEC3F08"/>
    <w:rsid w:val="0F0F5662"/>
    <w:rsid w:val="0F23063E"/>
    <w:rsid w:val="0F3B6457"/>
    <w:rsid w:val="0F587009"/>
    <w:rsid w:val="0F5D63CD"/>
    <w:rsid w:val="0F615EBD"/>
    <w:rsid w:val="0F9C6EF5"/>
    <w:rsid w:val="0FBA55CD"/>
    <w:rsid w:val="0FDE5334"/>
    <w:rsid w:val="103435D2"/>
    <w:rsid w:val="104135F9"/>
    <w:rsid w:val="105E23FD"/>
    <w:rsid w:val="107C6D27"/>
    <w:rsid w:val="10AF4A06"/>
    <w:rsid w:val="10DE709A"/>
    <w:rsid w:val="10F90377"/>
    <w:rsid w:val="112F78F5"/>
    <w:rsid w:val="11477335"/>
    <w:rsid w:val="115B06EA"/>
    <w:rsid w:val="11765524"/>
    <w:rsid w:val="11D566EF"/>
    <w:rsid w:val="11F8783B"/>
    <w:rsid w:val="11F969CD"/>
    <w:rsid w:val="11FF44B9"/>
    <w:rsid w:val="124F5FD2"/>
    <w:rsid w:val="1272218F"/>
    <w:rsid w:val="12767ED2"/>
    <w:rsid w:val="12851EC3"/>
    <w:rsid w:val="128D521B"/>
    <w:rsid w:val="12CA1FCB"/>
    <w:rsid w:val="12EF0C20"/>
    <w:rsid w:val="133438E9"/>
    <w:rsid w:val="13453400"/>
    <w:rsid w:val="1356560D"/>
    <w:rsid w:val="135B2C24"/>
    <w:rsid w:val="1360023A"/>
    <w:rsid w:val="13620456"/>
    <w:rsid w:val="136C4E31"/>
    <w:rsid w:val="139D4FEA"/>
    <w:rsid w:val="13BD38DE"/>
    <w:rsid w:val="13E23345"/>
    <w:rsid w:val="13EB3FA7"/>
    <w:rsid w:val="141C2CF5"/>
    <w:rsid w:val="142851FC"/>
    <w:rsid w:val="143040B0"/>
    <w:rsid w:val="14357918"/>
    <w:rsid w:val="14382F65"/>
    <w:rsid w:val="14423DE3"/>
    <w:rsid w:val="1442760C"/>
    <w:rsid w:val="14522278"/>
    <w:rsid w:val="14AB7BDB"/>
    <w:rsid w:val="14BE790E"/>
    <w:rsid w:val="150F1F18"/>
    <w:rsid w:val="15475B55"/>
    <w:rsid w:val="1585667E"/>
    <w:rsid w:val="15BF56EC"/>
    <w:rsid w:val="15D87463"/>
    <w:rsid w:val="15E038B4"/>
    <w:rsid w:val="15E05662"/>
    <w:rsid w:val="15EF58A5"/>
    <w:rsid w:val="15FA2BC8"/>
    <w:rsid w:val="161A0B74"/>
    <w:rsid w:val="161C0D90"/>
    <w:rsid w:val="16210154"/>
    <w:rsid w:val="162E2871"/>
    <w:rsid w:val="163A7468"/>
    <w:rsid w:val="165D4F05"/>
    <w:rsid w:val="1666025D"/>
    <w:rsid w:val="166D15EC"/>
    <w:rsid w:val="166D339A"/>
    <w:rsid w:val="16D43419"/>
    <w:rsid w:val="16DB47A7"/>
    <w:rsid w:val="17051824"/>
    <w:rsid w:val="1706734A"/>
    <w:rsid w:val="171E6442"/>
    <w:rsid w:val="173C4B1A"/>
    <w:rsid w:val="17471E3D"/>
    <w:rsid w:val="175207E1"/>
    <w:rsid w:val="176C53FF"/>
    <w:rsid w:val="1783099B"/>
    <w:rsid w:val="17887D5F"/>
    <w:rsid w:val="17A252C5"/>
    <w:rsid w:val="17D11706"/>
    <w:rsid w:val="17E51656"/>
    <w:rsid w:val="17F92A0B"/>
    <w:rsid w:val="17FB28C2"/>
    <w:rsid w:val="18147845"/>
    <w:rsid w:val="18324C3F"/>
    <w:rsid w:val="183F2B14"/>
    <w:rsid w:val="18673E19"/>
    <w:rsid w:val="187C3D68"/>
    <w:rsid w:val="189664AC"/>
    <w:rsid w:val="18A4506D"/>
    <w:rsid w:val="18AD2173"/>
    <w:rsid w:val="18B057C0"/>
    <w:rsid w:val="18B43502"/>
    <w:rsid w:val="18BE612E"/>
    <w:rsid w:val="19037516"/>
    <w:rsid w:val="19153875"/>
    <w:rsid w:val="192B3098"/>
    <w:rsid w:val="19355CC5"/>
    <w:rsid w:val="195F6BF9"/>
    <w:rsid w:val="197131A1"/>
    <w:rsid w:val="19762565"/>
    <w:rsid w:val="197B401F"/>
    <w:rsid w:val="1981715C"/>
    <w:rsid w:val="19CC6629"/>
    <w:rsid w:val="1A1E49AB"/>
    <w:rsid w:val="1A382504"/>
    <w:rsid w:val="1A5B175B"/>
    <w:rsid w:val="1A703458"/>
    <w:rsid w:val="1ABA46D4"/>
    <w:rsid w:val="1AC45552"/>
    <w:rsid w:val="1ADA6B24"/>
    <w:rsid w:val="1AE43B4E"/>
    <w:rsid w:val="1B041DF3"/>
    <w:rsid w:val="1B3E3557"/>
    <w:rsid w:val="1B5F527B"/>
    <w:rsid w:val="1B860A5A"/>
    <w:rsid w:val="1B9273FE"/>
    <w:rsid w:val="1B974A15"/>
    <w:rsid w:val="1BA01B1B"/>
    <w:rsid w:val="1BA86C22"/>
    <w:rsid w:val="1BC7354C"/>
    <w:rsid w:val="1BDD4B1E"/>
    <w:rsid w:val="1C817B9F"/>
    <w:rsid w:val="1C913B5A"/>
    <w:rsid w:val="1C962F1E"/>
    <w:rsid w:val="1CAB69CA"/>
    <w:rsid w:val="1CBA09BB"/>
    <w:rsid w:val="1CC96E50"/>
    <w:rsid w:val="1CD557F5"/>
    <w:rsid w:val="1CE974F2"/>
    <w:rsid w:val="1CEC0D90"/>
    <w:rsid w:val="1CF77E61"/>
    <w:rsid w:val="1D181B85"/>
    <w:rsid w:val="1D1A3B4F"/>
    <w:rsid w:val="1D491D3F"/>
    <w:rsid w:val="1D5C4168"/>
    <w:rsid w:val="1D7A639C"/>
    <w:rsid w:val="1D8334A3"/>
    <w:rsid w:val="1DB4365C"/>
    <w:rsid w:val="1DC87107"/>
    <w:rsid w:val="1DD7559C"/>
    <w:rsid w:val="1DDA6E3B"/>
    <w:rsid w:val="1E276524"/>
    <w:rsid w:val="1E28404A"/>
    <w:rsid w:val="1E340C41"/>
    <w:rsid w:val="1E5170FD"/>
    <w:rsid w:val="1E71779F"/>
    <w:rsid w:val="1E7E1EBC"/>
    <w:rsid w:val="1E8E0351"/>
    <w:rsid w:val="1E982F7E"/>
    <w:rsid w:val="1E9B481C"/>
    <w:rsid w:val="1EDA17E8"/>
    <w:rsid w:val="1EFD5F14"/>
    <w:rsid w:val="1EFF2FFD"/>
    <w:rsid w:val="1F342C07"/>
    <w:rsid w:val="1F4629DA"/>
    <w:rsid w:val="1F7F7C9A"/>
    <w:rsid w:val="1FC61D6D"/>
    <w:rsid w:val="1FE521F3"/>
    <w:rsid w:val="1FF93EF0"/>
    <w:rsid w:val="1FFC753C"/>
    <w:rsid w:val="2007660D"/>
    <w:rsid w:val="20967991"/>
    <w:rsid w:val="209E23A2"/>
    <w:rsid w:val="20D34C23"/>
    <w:rsid w:val="20FF72E4"/>
    <w:rsid w:val="217A4BBD"/>
    <w:rsid w:val="218912A4"/>
    <w:rsid w:val="21AD4F92"/>
    <w:rsid w:val="21C5052E"/>
    <w:rsid w:val="21CF1DD9"/>
    <w:rsid w:val="21F20BF7"/>
    <w:rsid w:val="222A213F"/>
    <w:rsid w:val="225E003A"/>
    <w:rsid w:val="228A52D3"/>
    <w:rsid w:val="22D84291"/>
    <w:rsid w:val="22F8048F"/>
    <w:rsid w:val="233A4603"/>
    <w:rsid w:val="2351194D"/>
    <w:rsid w:val="2358717F"/>
    <w:rsid w:val="235C0A1E"/>
    <w:rsid w:val="2372299A"/>
    <w:rsid w:val="239D4B92"/>
    <w:rsid w:val="24547947"/>
    <w:rsid w:val="24575689"/>
    <w:rsid w:val="24596D0B"/>
    <w:rsid w:val="245A0D45"/>
    <w:rsid w:val="247E6772"/>
    <w:rsid w:val="248C5F4D"/>
    <w:rsid w:val="24A26904"/>
    <w:rsid w:val="24F609FE"/>
    <w:rsid w:val="24F904EE"/>
    <w:rsid w:val="250C6474"/>
    <w:rsid w:val="25113A8A"/>
    <w:rsid w:val="252B17F6"/>
    <w:rsid w:val="252C0373"/>
    <w:rsid w:val="253B4663"/>
    <w:rsid w:val="25553977"/>
    <w:rsid w:val="25F8340F"/>
    <w:rsid w:val="260B2287"/>
    <w:rsid w:val="261A696E"/>
    <w:rsid w:val="263C4B36"/>
    <w:rsid w:val="26655E3B"/>
    <w:rsid w:val="26765FF2"/>
    <w:rsid w:val="26865DB2"/>
    <w:rsid w:val="26B56AD8"/>
    <w:rsid w:val="26B648E9"/>
    <w:rsid w:val="270A69E3"/>
    <w:rsid w:val="27117D71"/>
    <w:rsid w:val="27207FB4"/>
    <w:rsid w:val="27343A60"/>
    <w:rsid w:val="27545EB0"/>
    <w:rsid w:val="276674A9"/>
    <w:rsid w:val="27871DE1"/>
    <w:rsid w:val="27873B8F"/>
    <w:rsid w:val="27B30E28"/>
    <w:rsid w:val="27B32BD6"/>
    <w:rsid w:val="27B50D65"/>
    <w:rsid w:val="27B54BA0"/>
    <w:rsid w:val="27B70919"/>
    <w:rsid w:val="27B84691"/>
    <w:rsid w:val="27D35027"/>
    <w:rsid w:val="27D86AE1"/>
    <w:rsid w:val="27E2170E"/>
    <w:rsid w:val="28397580"/>
    <w:rsid w:val="28795BCE"/>
    <w:rsid w:val="288D3427"/>
    <w:rsid w:val="28D9041B"/>
    <w:rsid w:val="291E6775"/>
    <w:rsid w:val="292A336C"/>
    <w:rsid w:val="296A3769"/>
    <w:rsid w:val="298505A2"/>
    <w:rsid w:val="29B35277"/>
    <w:rsid w:val="29F01EC0"/>
    <w:rsid w:val="2A0B6CFA"/>
    <w:rsid w:val="2A1A7C10"/>
    <w:rsid w:val="2A5A37DD"/>
    <w:rsid w:val="2A6B7798"/>
    <w:rsid w:val="2A924E64"/>
    <w:rsid w:val="2AA1140C"/>
    <w:rsid w:val="2AAD1B5F"/>
    <w:rsid w:val="2AAE58D7"/>
    <w:rsid w:val="2AC1385C"/>
    <w:rsid w:val="2ADE6621"/>
    <w:rsid w:val="2ADF3CE2"/>
    <w:rsid w:val="2AE01F34"/>
    <w:rsid w:val="2AF53506"/>
    <w:rsid w:val="2B1C6CE5"/>
    <w:rsid w:val="2B4F70BA"/>
    <w:rsid w:val="2B522706"/>
    <w:rsid w:val="2B5869C9"/>
    <w:rsid w:val="2B88437A"/>
    <w:rsid w:val="2B966A97"/>
    <w:rsid w:val="2BDF043E"/>
    <w:rsid w:val="2C1F6A8C"/>
    <w:rsid w:val="2C4E2ECE"/>
    <w:rsid w:val="2C7212B2"/>
    <w:rsid w:val="2C9E20A7"/>
    <w:rsid w:val="2CB73169"/>
    <w:rsid w:val="2D373C3F"/>
    <w:rsid w:val="2D5E1836"/>
    <w:rsid w:val="2D652BC5"/>
    <w:rsid w:val="2D937732"/>
    <w:rsid w:val="2E4722CA"/>
    <w:rsid w:val="2E4A5917"/>
    <w:rsid w:val="2E556795"/>
    <w:rsid w:val="2E89643F"/>
    <w:rsid w:val="2EC8340B"/>
    <w:rsid w:val="2ED0406E"/>
    <w:rsid w:val="2EDE2C2F"/>
    <w:rsid w:val="2EFC4E63"/>
    <w:rsid w:val="2F067A90"/>
    <w:rsid w:val="2F106B60"/>
    <w:rsid w:val="2F193C67"/>
    <w:rsid w:val="2F616747"/>
    <w:rsid w:val="2F7E7F6E"/>
    <w:rsid w:val="2F81180C"/>
    <w:rsid w:val="2FBA786F"/>
    <w:rsid w:val="2FDC6A42"/>
    <w:rsid w:val="2FFD70E5"/>
    <w:rsid w:val="30110DE2"/>
    <w:rsid w:val="3011493E"/>
    <w:rsid w:val="30466CDD"/>
    <w:rsid w:val="3050190A"/>
    <w:rsid w:val="3058256D"/>
    <w:rsid w:val="30815AC1"/>
    <w:rsid w:val="308275EA"/>
    <w:rsid w:val="30A62322"/>
    <w:rsid w:val="30B367CA"/>
    <w:rsid w:val="30C61BCC"/>
    <w:rsid w:val="30EB33E1"/>
    <w:rsid w:val="30F304E8"/>
    <w:rsid w:val="310D3357"/>
    <w:rsid w:val="312D39F9"/>
    <w:rsid w:val="31344D88"/>
    <w:rsid w:val="31815AF3"/>
    <w:rsid w:val="31E22A36"/>
    <w:rsid w:val="31F6028F"/>
    <w:rsid w:val="31F75DB5"/>
    <w:rsid w:val="320E092F"/>
    <w:rsid w:val="322C585D"/>
    <w:rsid w:val="322C5A5F"/>
    <w:rsid w:val="32686602"/>
    <w:rsid w:val="329D4BAF"/>
    <w:rsid w:val="329D695D"/>
    <w:rsid w:val="32A40559"/>
    <w:rsid w:val="32A41A99"/>
    <w:rsid w:val="32F32A3D"/>
    <w:rsid w:val="335334BF"/>
    <w:rsid w:val="33641229"/>
    <w:rsid w:val="33784018"/>
    <w:rsid w:val="3381002D"/>
    <w:rsid w:val="33955886"/>
    <w:rsid w:val="33977850"/>
    <w:rsid w:val="33D91C17"/>
    <w:rsid w:val="33F627C9"/>
    <w:rsid w:val="343230D5"/>
    <w:rsid w:val="344C4197"/>
    <w:rsid w:val="348222AE"/>
    <w:rsid w:val="34923CF6"/>
    <w:rsid w:val="34BE4682"/>
    <w:rsid w:val="34DF500B"/>
    <w:rsid w:val="35284C04"/>
    <w:rsid w:val="352B64A2"/>
    <w:rsid w:val="353F5AA9"/>
    <w:rsid w:val="35523569"/>
    <w:rsid w:val="356E638F"/>
    <w:rsid w:val="35887450"/>
    <w:rsid w:val="3589141A"/>
    <w:rsid w:val="359F0C3E"/>
    <w:rsid w:val="35B069A7"/>
    <w:rsid w:val="35BF4E3C"/>
    <w:rsid w:val="35CD57AB"/>
    <w:rsid w:val="36064819"/>
    <w:rsid w:val="36315D3A"/>
    <w:rsid w:val="364A0BAA"/>
    <w:rsid w:val="365B6913"/>
    <w:rsid w:val="36806379"/>
    <w:rsid w:val="368D0A96"/>
    <w:rsid w:val="368F2A60"/>
    <w:rsid w:val="36B50719"/>
    <w:rsid w:val="36D641EB"/>
    <w:rsid w:val="36F17277"/>
    <w:rsid w:val="373B4954"/>
    <w:rsid w:val="3747333B"/>
    <w:rsid w:val="379540A7"/>
    <w:rsid w:val="37A30775"/>
    <w:rsid w:val="37A367C3"/>
    <w:rsid w:val="37B22EAA"/>
    <w:rsid w:val="37C2710D"/>
    <w:rsid w:val="37E64902"/>
    <w:rsid w:val="37FE39FA"/>
    <w:rsid w:val="38286CC9"/>
    <w:rsid w:val="38995E18"/>
    <w:rsid w:val="389D76B7"/>
    <w:rsid w:val="38B467AE"/>
    <w:rsid w:val="391D07F7"/>
    <w:rsid w:val="394A2C6F"/>
    <w:rsid w:val="394C4C39"/>
    <w:rsid w:val="394E275F"/>
    <w:rsid w:val="39551D3F"/>
    <w:rsid w:val="398E6FFF"/>
    <w:rsid w:val="39B905C0"/>
    <w:rsid w:val="39BD5150"/>
    <w:rsid w:val="39C4792F"/>
    <w:rsid w:val="39CD3FCC"/>
    <w:rsid w:val="39DA3FF3"/>
    <w:rsid w:val="39E35599"/>
    <w:rsid w:val="3A053765"/>
    <w:rsid w:val="3A1F5EA9"/>
    <w:rsid w:val="3A2636DC"/>
    <w:rsid w:val="3A465B2C"/>
    <w:rsid w:val="3A4B20C9"/>
    <w:rsid w:val="3A6A0B07"/>
    <w:rsid w:val="3A7461F5"/>
    <w:rsid w:val="3ADB2718"/>
    <w:rsid w:val="3B247C1B"/>
    <w:rsid w:val="3B3140E6"/>
    <w:rsid w:val="3B583D69"/>
    <w:rsid w:val="3B892174"/>
    <w:rsid w:val="3B8E32E7"/>
    <w:rsid w:val="3BC907C3"/>
    <w:rsid w:val="3BD31641"/>
    <w:rsid w:val="3BD74824"/>
    <w:rsid w:val="3BDC04F6"/>
    <w:rsid w:val="3C145EE2"/>
    <w:rsid w:val="3C355E58"/>
    <w:rsid w:val="3C4D13F4"/>
    <w:rsid w:val="3C6978B0"/>
    <w:rsid w:val="3C9012E0"/>
    <w:rsid w:val="3C91106D"/>
    <w:rsid w:val="3C9B5B15"/>
    <w:rsid w:val="3CA64660"/>
    <w:rsid w:val="3CBE7BFC"/>
    <w:rsid w:val="3CC72F54"/>
    <w:rsid w:val="3CDE204C"/>
    <w:rsid w:val="3CF33D49"/>
    <w:rsid w:val="3D217058"/>
    <w:rsid w:val="3D274C6D"/>
    <w:rsid w:val="3D436353"/>
    <w:rsid w:val="3D4A148F"/>
    <w:rsid w:val="3D7E738B"/>
    <w:rsid w:val="3DBD7EB3"/>
    <w:rsid w:val="3DDA6CB7"/>
    <w:rsid w:val="3DE511B8"/>
    <w:rsid w:val="3E133F77"/>
    <w:rsid w:val="3E330175"/>
    <w:rsid w:val="3E3A59A8"/>
    <w:rsid w:val="3E4203B8"/>
    <w:rsid w:val="3E432AAE"/>
    <w:rsid w:val="3E7C38CA"/>
    <w:rsid w:val="3E952BDE"/>
    <w:rsid w:val="3EA42FCD"/>
    <w:rsid w:val="3EAD617A"/>
    <w:rsid w:val="3ED100BA"/>
    <w:rsid w:val="3F32667F"/>
    <w:rsid w:val="3F406FEE"/>
    <w:rsid w:val="3FA72BC9"/>
    <w:rsid w:val="3FCB2D5B"/>
    <w:rsid w:val="3FD55988"/>
    <w:rsid w:val="3FDF05B5"/>
    <w:rsid w:val="3FE0432D"/>
    <w:rsid w:val="3FE61943"/>
    <w:rsid w:val="40463FD3"/>
    <w:rsid w:val="409A0980"/>
    <w:rsid w:val="40A1586A"/>
    <w:rsid w:val="40F41E3E"/>
    <w:rsid w:val="411424E0"/>
    <w:rsid w:val="411E6EBB"/>
    <w:rsid w:val="41313092"/>
    <w:rsid w:val="41686388"/>
    <w:rsid w:val="41720FB5"/>
    <w:rsid w:val="41856F3A"/>
    <w:rsid w:val="41D30A5F"/>
    <w:rsid w:val="41DB4DAC"/>
    <w:rsid w:val="422A188F"/>
    <w:rsid w:val="424961B9"/>
    <w:rsid w:val="427174BE"/>
    <w:rsid w:val="4286740D"/>
    <w:rsid w:val="429531AD"/>
    <w:rsid w:val="42C121F4"/>
    <w:rsid w:val="42D737C5"/>
    <w:rsid w:val="42E3216A"/>
    <w:rsid w:val="42EB101F"/>
    <w:rsid w:val="43140575"/>
    <w:rsid w:val="431467C7"/>
    <w:rsid w:val="43192030"/>
    <w:rsid w:val="432655ED"/>
    <w:rsid w:val="433E3844"/>
    <w:rsid w:val="43675A04"/>
    <w:rsid w:val="43770B04"/>
    <w:rsid w:val="43853221"/>
    <w:rsid w:val="4392593E"/>
    <w:rsid w:val="43BF2BD7"/>
    <w:rsid w:val="43E75C8A"/>
    <w:rsid w:val="43F9776B"/>
    <w:rsid w:val="4436276D"/>
    <w:rsid w:val="444F0682"/>
    <w:rsid w:val="446612A5"/>
    <w:rsid w:val="447B4624"/>
    <w:rsid w:val="447F5EC2"/>
    <w:rsid w:val="448E07FB"/>
    <w:rsid w:val="44B26298"/>
    <w:rsid w:val="44FF5255"/>
    <w:rsid w:val="455235D7"/>
    <w:rsid w:val="45660E30"/>
    <w:rsid w:val="457479F1"/>
    <w:rsid w:val="45835E86"/>
    <w:rsid w:val="458F0387"/>
    <w:rsid w:val="45A04342"/>
    <w:rsid w:val="45B47DEE"/>
    <w:rsid w:val="46040883"/>
    <w:rsid w:val="4614088C"/>
    <w:rsid w:val="46164604"/>
    <w:rsid w:val="46396545"/>
    <w:rsid w:val="463D789F"/>
    <w:rsid w:val="46465C70"/>
    <w:rsid w:val="467D0B27"/>
    <w:rsid w:val="468A6DA0"/>
    <w:rsid w:val="469B31C9"/>
    <w:rsid w:val="46A77952"/>
    <w:rsid w:val="46A95479"/>
    <w:rsid w:val="46B34549"/>
    <w:rsid w:val="46BA7686"/>
    <w:rsid w:val="46D1421E"/>
    <w:rsid w:val="47121270"/>
    <w:rsid w:val="474F7534"/>
    <w:rsid w:val="47694C08"/>
    <w:rsid w:val="476F0470"/>
    <w:rsid w:val="47BE31A6"/>
    <w:rsid w:val="47F22E4F"/>
    <w:rsid w:val="480212E4"/>
    <w:rsid w:val="483E5A6A"/>
    <w:rsid w:val="488241D3"/>
    <w:rsid w:val="48895562"/>
    <w:rsid w:val="48952158"/>
    <w:rsid w:val="489B5295"/>
    <w:rsid w:val="489D100D"/>
    <w:rsid w:val="48D662CD"/>
    <w:rsid w:val="49033566"/>
    <w:rsid w:val="491F7C74"/>
    <w:rsid w:val="493F3E72"/>
    <w:rsid w:val="493F52F0"/>
    <w:rsid w:val="49620C25"/>
    <w:rsid w:val="49731D6E"/>
    <w:rsid w:val="49F44C5D"/>
    <w:rsid w:val="4A001853"/>
    <w:rsid w:val="4A05330E"/>
    <w:rsid w:val="4A3630B8"/>
    <w:rsid w:val="4A407EA2"/>
    <w:rsid w:val="4A69564B"/>
    <w:rsid w:val="4A767D68"/>
    <w:rsid w:val="4A7E09CA"/>
    <w:rsid w:val="4AA2290B"/>
    <w:rsid w:val="4AAA5C63"/>
    <w:rsid w:val="4ABF170F"/>
    <w:rsid w:val="4AF4055F"/>
    <w:rsid w:val="4B076C12"/>
    <w:rsid w:val="4B35552D"/>
    <w:rsid w:val="4B5E0F27"/>
    <w:rsid w:val="4B683B54"/>
    <w:rsid w:val="4B797B0F"/>
    <w:rsid w:val="4BAD1567"/>
    <w:rsid w:val="4BCF3BD3"/>
    <w:rsid w:val="4BF21670"/>
    <w:rsid w:val="4C20442F"/>
    <w:rsid w:val="4C2537F3"/>
    <w:rsid w:val="4C341C88"/>
    <w:rsid w:val="4C3677AE"/>
    <w:rsid w:val="4C6C1A89"/>
    <w:rsid w:val="4C73547C"/>
    <w:rsid w:val="4C7B030A"/>
    <w:rsid w:val="4C804ECE"/>
    <w:rsid w:val="4C986C21"/>
    <w:rsid w:val="4CA97B54"/>
    <w:rsid w:val="4CB16E35"/>
    <w:rsid w:val="4CD40D75"/>
    <w:rsid w:val="4D225F85"/>
    <w:rsid w:val="4D27359B"/>
    <w:rsid w:val="4D41465D"/>
    <w:rsid w:val="4D53613E"/>
    <w:rsid w:val="4D754306"/>
    <w:rsid w:val="4DCA28A4"/>
    <w:rsid w:val="4DCD5EF0"/>
    <w:rsid w:val="4E01203E"/>
    <w:rsid w:val="4E2C2A55"/>
    <w:rsid w:val="4E327823"/>
    <w:rsid w:val="4E465CA3"/>
    <w:rsid w:val="4E4837C9"/>
    <w:rsid w:val="4E485577"/>
    <w:rsid w:val="4E487C6D"/>
    <w:rsid w:val="4E872543"/>
    <w:rsid w:val="4E956B59"/>
    <w:rsid w:val="4E9C58C3"/>
    <w:rsid w:val="4EBE3A8B"/>
    <w:rsid w:val="4EBE7F2F"/>
    <w:rsid w:val="4ECA0682"/>
    <w:rsid w:val="4EF474AD"/>
    <w:rsid w:val="4FB73780"/>
    <w:rsid w:val="4FBD486E"/>
    <w:rsid w:val="4FCE5E25"/>
    <w:rsid w:val="4FF77255"/>
    <w:rsid w:val="4FFC2ABD"/>
    <w:rsid w:val="50092505"/>
    <w:rsid w:val="50212524"/>
    <w:rsid w:val="50377F99"/>
    <w:rsid w:val="5051105B"/>
    <w:rsid w:val="506B379F"/>
    <w:rsid w:val="50812FC2"/>
    <w:rsid w:val="50C80BE8"/>
    <w:rsid w:val="50D2381E"/>
    <w:rsid w:val="50D92DFE"/>
    <w:rsid w:val="50ED7B3D"/>
    <w:rsid w:val="50EF617E"/>
    <w:rsid w:val="50F6750C"/>
    <w:rsid w:val="50F97A8C"/>
    <w:rsid w:val="512A18AC"/>
    <w:rsid w:val="5167040A"/>
    <w:rsid w:val="517F39A6"/>
    <w:rsid w:val="51976F41"/>
    <w:rsid w:val="51A67184"/>
    <w:rsid w:val="51BA678C"/>
    <w:rsid w:val="524E3378"/>
    <w:rsid w:val="52662470"/>
    <w:rsid w:val="527F3531"/>
    <w:rsid w:val="52A66D10"/>
    <w:rsid w:val="52B23907"/>
    <w:rsid w:val="52B633F7"/>
    <w:rsid w:val="52C11D9C"/>
    <w:rsid w:val="52D41ACF"/>
    <w:rsid w:val="52DE64AA"/>
    <w:rsid w:val="53027EE8"/>
    <w:rsid w:val="53065A01"/>
    <w:rsid w:val="530D6D8F"/>
    <w:rsid w:val="53234805"/>
    <w:rsid w:val="533662E6"/>
    <w:rsid w:val="53430A03"/>
    <w:rsid w:val="53456529"/>
    <w:rsid w:val="535D3A64"/>
    <w:rsid w:val="53656BCB"/>
    <w:rsid w:val="536C7F5A"/>
    <w:rsid w:val="53A019B1"/>
    <w:rsid w:val="53DF072C"/>
    <w:rsid w:val="540E1011"/>
    <w:rsid w:val="541A1764"/>
    <w:rsid w:val="54240834"/>
    <w:rsid w:val="542924D4"/>
    <w:rsid w:val="545C3B2A"/>
    <w:rsid w:val="547277F2"/>
    <w:rsid w:val="548B2661"/>
    <w:rsid w:val="54AF6350"/>
    <w:rsid w:val="550541C2"/>
    <w:rsid w:val="554D5B69"/>
    <w:rsid w:val="55572544"/>
    <w:rsid w:val="557467B6"/>
    <w:rsid w:val="557650C0"/>
    <w:rsid w:val="55794BB0"/>
    <w:rsid w:val="55992B5C"/>
    <w:rsid w:val="559B2D78"/>
    <w:rsid w:val="55B41744"/>
    <w:rsid w:val="55C7591B"/>
    <w:rsid w:val="55D10548"/>
    <w:rsid w:val="55E16072"/>
    <w:rsid w:val="55E22755"/>
    <w:rsid w:val="561B7A15"/>
    <w:rsid w:val="56257A60"/>
    <w:rsid w:val="565E627F"/>
    <w:rsid w:val="566E5D97"/>
    <w:rsid w:val="569064F6"/>
    <w:rsid w:val="56A93273"/>
    <w:rsid w:val="56F75D8C"/>
    <w:rsid w:val="570D735E"/>
    <w:rsid w:val="571701DC"/>
    <w:rsid w:val="572D7A00"/>
    <w:rsid w:val="57364B06"/>
    <w:rsid w:val="57517B92"/>
    <w:rsid w:val="57AC301B"/>
    <w:rsid w:val="57DB3900"/>
    <w:rsid w:val="57F10A2D"/>
    <w:rsid w:val="57FD73D2"/>
    <w:rsid w:val="581B1F4E"/>
    <w:rsid w:val="58312587"/>
    <w:rsid w:val="585A2A77"/>
    <w:rsid w:val="587753D7"/>
    <w:rsid w:val="588A1356"/>
    <w:rsid w:val="5898359F"/>
    <w:rsid w:val="58A3441E"/>
    <w:rsid w:val="58AC780A"/>
    <w:rsid w:val="58BE3005"/>
    <w:rsid w:val="59301A29"/>
    <w:rsid w:val="59352B9C"/>
    <w:rsid w:val="593C3F2A"/>
    <w:rsid w:val="594159E5"/>
    <w:rsid w:val="59464DA9"/>
    <w:rsid w:val="59973856"/>
    <w:rsid w:val="599872FD"/>
    <w:rsid w:val="59C52172"/>
    <w:rsid w:val="59D423B5"/>
    <w:rsid w:val="59EA7E2A"/>
    <w:rsid w:val="59EC3BA2"/>
    <w:rsid w:val="59EC5950"/>
    <w:rsid w:val="59EE16C8"/>
    <w:rsid w:val="5A146C55"/>
    <w:rsid w:val="5A5F25C6"/>
    <w:rsid w:val="5A7A2F5C"/>
    <w:rsid w:val="5AAC682A"/>
    <w:rsid w:val="5AB32912"/>
    <w:rsid w:val="5AB53F94"/>
    <w:rsid w:val="5ACD4C83"/>
    <w:rsid w:val="5AE66844"/>
    <w:rsid w:val="5AEB56EE"/>
    <w:rsid w:val="5AF01470"/>
    <w:rsid w:val="5B01367D"/>
    <w:rsid w:val="5B0B44FC"/>
    <w:rsid w:val="5B21162A"/>
    <w:rsid w:val="5B2348F0"/>
    <w:rsid w:val="5B503CBD"/>
    <w:rsid w:val="5B5A4B3C"/>
    <w:rsid w:val="5B6D158C"/>
    <w:rsid w:val="5B834092"/>
    <w:rsid w:val="5B962018"/>
    <w:rsid w:val="5BAB48F4"/>
    <w:rsid w:val="5BB95D06"/>
    <w:rsid w:val="5BBE50CA"/>
    <w:rsid w:val="5BD60666"/>
    <w:rsid w:val="5BE663CF"/>
    <w:rsid w:val="5BF40AEC"/>
    <w:rsid w:val="5BF60D08"/>
    <w:rsid w:val="5C2313D1"/>
    <w:rsid w:val="5C425CFC"/>
    <w:rsid w:val="5C433822"/>
    <w:rsid w:val="5C6A0DAE"/>
    <w:rsid w:val="5C823D04"/>
    <w:rsid w:val="5CA72002"/>
    <w:rsid w:val="5CB87D6C"/>
    <w:rsid w:val="5CD32DF8"/>
    <w:rsid w:val="5CD54DC2"/>
    <w:rsid w:val="5D042FB1"/>
    <w:rsid w:val="5D1E0517"/>
    <w:rsid w:val="5D296EBB"/>
    <w:rsid w:val="5D2E11ED"/>
    <w:rsid w:val="5D647EF4"/>
    <w:rsid w:val="5D7054D9"/>
    <w:rsid w:val="5D720862"/>
    <w:rsid w:val="5D850596"/>
    <w:rsid w:val="5D887EBE"/>
    <w:rsid w:val="5D8A5BAC"/>
    <w:rsid w:val="5DAF5613"/>
    <w:rsid w:val="5DB93D9B"/>
    <w:rsid w:val="5E0019CA"/>
    <w:rsid w:val="5E055233"/>
    <w:rsid w:val="5E086AD1"/>
    <w:rsid w:val="5E345B18"/>
    <w:rsid w:val="5E940365"/>
    <w:rsid w:val="5EF157B7"/>
    <w:rsid w:val="5F164E4A"/>
    <w:rsid w:val="5F1A4D0E"/>
    <w:rsid w:val="5F21609C"/>
    <w:rsid w:val="5F2416E8"/>
    <w:rsid w:val="5F427DC1"/>
    <w:rsid w:val="5F5D2E4C"/>
    <w:rsid w:val="5F893C41"/>
    <w:rsid w:val="5F9340F2"/>
    <w:rsid w:val="5FA40A7B"/>
    <w:rsid w:val="5FCD3B2E"/>
    <w:rsid w:val="60341DFF"/>
    <w:rsid w:val="6056278A"/>
    <w:rsid w:val="606B6E69"/>
    <w:rsid w:val="606C77EB"/>
    <w:rsid w:val="607D5554"/>
    <w:rsid w:val="608A42BB"/>
    <w:rsid w:val="609D5BF6"/>
    <w:rsid w:val="60BA2331"/>
    <w:rsid w:val="60C07D05"/>
    <w:rsid w:val="60DB22E9"/>
    <w:rsid w:val="60EC092C"/>
    <w:rsid w:val="6106379C"/>
    <w:rsid w:val="614442C4"/>
    <w:rsid w:val="61572249"/>
    <w:rsid w:val="617C54D8"/>
    <w:rsid w:val="61A42FB4"/>
    <w:rsid w:val="61AD00BB"/>
    <w:rsid w:val="61C15914"/>
    <w:rsid w:val="621517BC"/>
    <w:rsid w:val="62195750"/>
    <w:rsid w:val="621B3277"/>
    <w:rsid w:val="623600B0"/>
    <w:rsid w:val="6239194F"/>
    <w:rsid w:val="6267026A"/>
    <w:rsid w:val="627110E9"/>
    <w:rsid w:val="628B71A8"/>
    <w:rsid w:val="62AC2121"/>
    <w:rsid w:val="63520F1A"/>
    <w:rsid w:val="63556314"/>
    <w:rsid w:val="63612F0B"/>
    <w:rsid w:val="63696264"/>
    <w:rsid w:val="639D7CBB"/>
    <w:rsid w:val="63C416EC"/>
    <w:rsid w:val="641066DF"/>
    <w:rsid w:val="64175CC0"/>
    <w:rsid w:val="641A755E"/>
    <w:rsid w:val="641F4B74"/>
    <w:rsid w:val="642F125B"/>
    <w:rsid w:val="64552344"/>
    <w:rsid w:val="64CA6630"/>
    <w:rsid w:val="64F47DAF"/>
    <w:rsid w:val="650C6EA7"/>
    <w:rsid w:val="652F7039"/>
    <w:rsid w:val="65515201"/>
    <w:rsid w:val="657A6506"/>
    <w:rsid w:val="658948A5"/>
    <w:rsid w:val="65AF438C"/>
    <w:rsid w:val="65B17A4E"/>
    <w:rsid w:val="65DF0A5F"/>
    <w:rsid w:val="65F75DA9"/>
    <w:rsid w:val="66546D57"/>
    <w:rsid w:val="66C37A39"/>
    <w:rsid w:val="66F422E8"/>
    <w:rsid w:val="670342D9"/>
    <w:rsid w:val="674566A0"/>
    <w:rsid w:val="675E7762"/>
    <w:rsid w:val="67717495"/>
    <w:rsid w:val="67A755AC"/>
    <w:rsid w:val="67D77C40"/>
    <w:rsid w:val="681A3FD0"/>
    <w:rsid w:val="68212C69"/>
    <w:rsid w:val="682409AB"/>
    <w:rsid w:val="682E35D8"/>
    <w:rsid w:val="68594AF9"/>
    <w:rsid w:val="68703BF0"/>
    <w:rsid w:val="68784853"/>
    <w:rsid w:val="68C55CEA"/>
    <w:rsid w:val="68DC4DE2"/>
    <w:rsid w:val="68E85E7D"/>
    <w:rsid w:val="68F1335B"/>
    <w:rsid w:val="68FD36D6"/>
    <w:rsid w:val="690802CD"/>
    <w:rsid w:val="690E58E3"/>
    <w:rsid w:val="694110E9"/>
    <w:rsid w:val="69635503"/>
    <w:rsid w:val="699B6A4B"/>
    <w:rsid w:val="699F29DF"/>
    <w:rsid w:val="69A2602B"/>
    <w:rsid w:val="69E00902"/>
    <w:rsid w:val="69E77EE2"/>
    <w:rsid w:val="69F0323B"/>
    <w:rsid w:val="69F97D3B"/>
    <w:rsid w:val="69FD3262"/>
    <w:rsid w:val="6A136F29"/>
    <w:rsid w:val="6A1F58CE"/>
    <w:rsid w:val="6A6652AB"/>
    <w:rsid w:val="6A9A31A7"/>
    <w:rsid w:val="6AAD2EDA"/>
    <w:rsid w:val="6AAE27AE"/>
    <w:rsid w:val="6AB9187F"/>
    <w:rsid w:val="6AE508C6"/>
    <w:rsid w:val="6AF1726A"/>
    <w:rsid w:val="6AFF1033"/>
    <w:rsid w:val="6B76151E"/>
    <w:rsid w:val="6B7632CC"/>
    <w:rsid w:val="6B777044"/>
    <w:rsid w:val="6BAC4F3F"/>
    <w:rsid w:val="6BEA3CBA"/>
    <w:rsid w:val="6BF80185"/>
    <w:rsid w:val="6C022DB1"/>
    <w:rsid w:val="6C2779FF"/>
    <w:rsid w:val="6C53360D"/>
    <w:rsid w:val="6CB428D8"/>
    <w:rsid w:val="6D415B5B"/>
    <w:rsid w:val="6D57537F"/>
    <w:rsid w:val="6D592EA5"/>
    <w:rsid w:val="6D6A3304"/>
    <w:rsid w:val="6DA265FA"/>
    <w:rsid w:val="6DAD4F9F"/>
    <w:rsid w:val="6DD32C57"/>
    <w:rsid w:val="6E027099"/>
    <w:rsid w:val="6E3000AA"/>
    <w:rsid w:val="6E5C0E9F"/>
    <w:rsid w:val="6E641B01"/>
    <w:rsid w:val="6E781A51"/>
    <w:rsid w:val="6E8201DA"/>
    <w:rsid w:val="6E867CCA"/>
    <w:rsid w:val="6E900B48"/>
    <w:rsid w:val="6EA36ACE"/>
    <w:rsid w:val="6ED651FE"/>
    <w:rsid w:val="6EDD3662"/>
    <w:rsid w:val="6EE239BD"/>
    <w:rsid w:val="6EE40E94"/>
    <w:rsid w:val="6EF84540"/>
    <w:rsid w:val="6F0E7CBF"/>
    <w:rsid w:val="6F183798"/>
    <w:rsid w:val="6F2D6397"/>
    <w:rsid w:val="6F3A3986"/>
    <w:rsid w:val="6F4F630E"/>
    <w:rsid w:val="6F8B5ED4"/>
    <w:rsid w:val="6F9957DB"/>
    <w:rsid w:val="6FB22D40"/>
    <w:rsid w:val="6FBE7937"/>
    <w:rsid w:val="6FCD36D6"/>
    <w:rsid w:val="6FDB2297"/>
    <w:rsid w:val="702C48A1"/>
    <w:rsid w:val="70333E81"/>
    <w:rsid w:val="705362D1"/>
    <w:rsid w:val="707324D0"/>
    <w:rsid w:val="70A628A5"/>
    <w:rsid w:val="70C745CA"/>
    <w:rsid w:val="70DC0075"/>
    <w:rsid w:val="70DC62C7"/>
    <w:rsid w:val="716F713B"/>
    <w:rsid w:val="71B02689"/>
    <w:rsid w:val="71B0505E"/>
    <w:rsid w:val="71B132B0"/>
    <w:rsid w:val="71C70D25"/>
    <w:rsid w:val="71CF3736"/>
    <w:rsid w:val="71DC40A5"/>
    <w:rsid w:val="72281098"/>
    <w:rsid w:val="72473C14"/>
    <w:rsid w:val="7265409A"/>
    <w:rsid w:val="7285473C"/>
    <w:rsid w:val="72A746B3"/>
    <w:rsid w:val="72DB610A"/>
    <w:rsid w:val="730E028E"/>
    <w:rsid w:val="731A6C33"/>
    <w:rsid w:val="733F0D8F"/>
    <w:rsid w:val="734939BC"/>
    <w:rsid w:val="7366631C"/>
    <w:rsid w:val="73781BAB"/>
    <w:rsid w:val="73984B2A"/>
    <w:rsid w:val="73AF1A71"/>
    <w:rsid w:val="73D17033"/>
    <w:rsid w:val="73D634A1"/>
    <w:rsid w:val="73E765D7"/>
    <w:rsid w:val="745D14CD"/>
    <w:rsid w:val="747B7BA5"/>
    <w:rsid w:val="7480340D"/>
    <w:rsid w:val="749B1FF5"/>
    <w:rsid w:val="74FF2584"/>
    <w:rsid w:val="7507768A"/>
    <w:rsid w:val="753C37D8"/>
    <w:rsid w:val="75693EA1"/>
    <w:rsid w:val="757271FA"/>
    <w:rsid w:val="75750A98"/>
    <w:rsid w:val="758B206A"/>
    <w:rsid w:val="759727BC"/>
    <w:rsid w:val="75976C60"/>
    <w:rsid w:val="75A90742"/>
    <w:rsid w:val="75AF5D58"/>
    <w:rsid w:val="75B72E5F"/>
    <w:rsid w:val="75C612F4"/>
    <w:rsid w:val="75CA1915"/>
    <w:rsid w:val="75DE663D"/>
    <w:rsid w:val="76636B42"/>
    <w:rsid w:val="76684159"/>
    <w:rsid w:val="769211D6"/>
    <w:rsid w:val="76B36491"/>
    <w:rsid w:val="76C51CDD"/>
    <w:rsid w:val="76CA4F4E"/>
    <w:rsid w:val="76DB0DCF"/>
    <w:rsid w:val="76EE0B02"/>
    <w:rsid w:val="773109EF"/>
    <w:rsid w:val="774424D0"/>
    <w:rsid w:val="776E579F"/>
    <w:rsid w:val="778356EE"/>
    <w:rsid w:val="77942609"/>
    <w:rsid w:val="77976AA4"/>
    <w:rsid w:val="779A6594"/>
    <w:rsid w:val="77B358A8"/>
    <w:rsid w:val="77B91110"/>
    <w:rsid w:val="78281DF2"/>
    <w:rsid w:val="78393FFF"/>
    <w:rsid w:val="78412EB3"/>
    <w:rsid w:val="7859644F"/>
    <w:rsid w:val="786F17CF"/>
    <w:rsid w:val="78735B4C"/>
    <w:rsid w:val="78986F77"/>
    <w:rsid w:val="78AA6CAB"/>
    <w:rsid w:val="78B10039"/>
    <w:rsid w:val="78BE4504"/>
    <w:rsid w:val="78BE62B2"/>
    <w:rsid w:val="78FE2B52"/>
    <w:rsid w:val="793246D1"/>
    <w:rsid w:val="795310F0"/>
    <w:rsid w:val="79537342"/>
    <w:rsid w:val="796055BB"/>
    <w:rsid w:val="799C2A97"/>
    <w:rsid w:val="79BC4EE7"/>
    <w:rsid w:val="79BF2E4B"/>
    <w:rsid w:val="7A0B5527"/>
    <w:rsid w:val="7A3507F6"/>
    <w:rsid w:val="7A7E219D"/>
    <w:rsid w:val="7A9D6AC7"/>
    <w:rsid w:val="7AF4420D"/>
    <w:rsid w:val="7B201C9B"/>
    <w:rsid w:val="7B3B1E3C"/>
    <w:rsid w:val="7B3F7B7E"/>
    <w:rsid w:val="7B851309"/>
    <w:rsid w:val="7BAD0F8C"/>
    <w:rsid w:val="7BB10520"/>
    <w:rsid w:val="7BD302C6"/>
    <w:rsid w:val="7BDC53CD"/>
    <w:rsid w:val="7C2D3E7B"/>
    <w:rsid w:val="7C2E19A1"/>
    <w:rsid w:val="7C30396B"/>
    <w:rsid w:val="7C3A0345"/>
    <w:rsid w:val="7C63789C"/>
    <w:rsid w:val="7C6C076F"/>
    <w:rsid w:val="7CBB76D8"/>
    <w:rsid w:val="7CFB1883"/>
    <w:rsid w:val="7CFC55FB"/>
    <w:rsid w:val="7D2F777E"/>
    <w:rsid w:val="7D562F5D"/>
    <w:rsid w:val="7D690EE2"/>
    <w:rsid w:val="7D6C2781"/>
    <w:rsid w:val="7D7564C5"/>
    <w:rsid w:val="7D781125"/>
    <w:rsid w:val="7D796C4C"/>
    <w:rsid w:val="7D975A1A"/>
    <w:rsid w:val="7D9F4904"/>
    <w:rsid w:val="7DA261A2"/>
    <w:rsid w:val="7DAF266D"/>
    <w:rsid w:val="7DB639FC"/>
    <w:rsid w:val="7DC12ACC"/>
    <w:rsid w:val="7DC35660"/>
    <w:rsid w:val="7DF804B8"/>
    <w:rsid w:val="7DFF35F5"/>
    <w:rsid w:val="7E0155BF"/>
    <w:rsid w:val="7E1A042F"/>
    <w:rsid w:val="7E282B4B"/>
    <w:rsid w:val="7E2E3EDA"/>
    <w:rsid w:val="7E4454AB"/>
    <w:rsid w:val="7E490D14"/>
    <w:rsid w:val="7E521976"/>
    <w:rsid w:val="7E926217"/>
    <w:rsid w:val="7EBC14E6"/>
    <w:rsid w:val="7EF96296"/>
    <w:rsid w:val="7F08297D"/>
    <w:rsid w:val="7F0C0DFF"/>
    <w:rsid w:val="7F231565"/>
    <w:rsid w:val="7F556C75"/>
    <w:rsid w:val="7F590AE3"/>
    <w:rsid w:val="7F8042C1"/>
    <w:rsid w:val="7F9B734D"/>
    <w:rsid w:val="7FE24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/>
    </w:pPr>
  </w:style>
  <w:style w:type="paragraph" w:styleId="3">
    <w:name w:val="toc 1"/>
    <w:basedOn w:val="1"/>
    <w:next w:val="1"/>
    <w:autoRedefine/>
    <w:semiHidden/>
    <w:qFormat/>
    <w:uiPriority w:val="0"/>
    <w:pPr>
      <w:adjustRightInd w:val="0"/>
      <w:spacing w:line="360" w:lineRule="atLeast"/>
      <w:textAlignment w:val="baseline"/>
    </w:pPr>
    <w:rPr>
      <w:rFonts w:ascii="宋体" w:hAnsi="宋体"/>
      <w:spacing w:val="-20"/>
      <w:kern w:val="0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unhideWhenUsed/>
    <w:qFormat/>
    <w:uiPriority w:val="99"/>
    <w:pPr>
      <w:spacing w:line="380" w:lineRule="exact"/>
    </w:pPr>
    <w:rPr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0">
    <w:name w:val="font31"/>
    <w:autoRedefine/>
    <w:qFormat/>
    <w:uiPriority w:val="0"/>
    <w:rPr>
      <w:rFonts w:hint="default" w:ascii="Arial" w:hAnsi="Arial" w:cs="Arial"/>
      <w:color w:val="333333"/>
      <w:sz w:val="19"/>
      <w:szCs w:val="19"/>
      <w:u w:val="none"/>
    </w:rPr>
  </w:style>
  <w:style w:type="character" w:customStyle="1" w:styleId="11">
    <w:name w:val="font11"/>
    <w:autoRedefine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paragraph" w:customStyle="1" w:styleId="12">
    <w:name w:val="_Style 11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 too</Company>
  <Pages>9</Pages>
  <Words>4274</Words>
  <Characters>4562</Characters>
  <Lines>31</Lines>
  <Paragraphs>8</Paragraphs>
  <TotalTime>1055</TotalTime>
  <ScaleCrop>false</ScaleCrop>
  <LinksUpToDate>false</LinksUpToDate>
  <CharactersWithSpaces>4905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2008-01-25T02:22:00Z</dcterms:created>
  <dc:creator>管理员</dc:creator>
  <cp:lastModifiedBy>陈国水</cp:lastModifiedBy>
  <cp:lastPrinted>2023-09-14T04:12:00Z</cp:lastPrinted>
  <dcterms:modified xsi:type="dcterms:W3CDTF">2024-02-19T07:18:54Z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51054D8935E4424CA857D1D9F27FB73F_13</vt:lpwstr>
  </property>
</Properties>
</file>