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spacing w:before="0" w:beforeAutospacing="0" w:after="0" w:afterAutospacing="0" w:line="23" w:lineRule="atLeast"/>
        <w:ind w:left="-362" w:right="-362"/>
        <w:jc w:val="center"/>
        <w:rPr>
          <w:rStyle w:val="19"/>
          <w:rFonts w:hint="eastAsia" w:ascii="宋体" w:hAnsi="宋体" w:eastAsia="宋体" w:cs="宋体"/>
          <w:b/>
          <w:bCs/>
          <w:color w:val="393939"/>
          <w:sz w:val="32"/>
          <w:szCs w:val="24"/>
          <w:u w:val="single" w:color="auto"/>
          <w:shd w:val="clear" w:color="auto" w:fill="FFFFFF"/>
          <w:lang w:eastAsia="zh-CN"/>
        </w:rPr>
      </w:pPr>
      <w:r>
        <w:rPr>
          <w:rFonts w:ascii="宋体" w:hAnsi="宋体" w:eastAsia="宋体" w:cs="宋体"/>
          <w:bCs/>
          <w:kern w:val="0"/>
          <w:sz w:val="36"/>
          <w:szCs w:val="24"/>
        </w:rPr>
        <w:t>项目名称：</w:t>
      </w:r>
      <w:r>
        <w:rPr>
          <w:rFonts w:hint="eastAsia"/>
          <w:b/>
          <w:bCs/>
          <w:sz w:val="32"/>
          <w:szCs w:val="24"/>
          <w:u w:val="single" w:color="auto"/>
          <w:lang w:eastAsia="zh-CN"/>
        </w:rPr>
        <w:t>沙县文昌街监控及网络覆盖项目</w:t>
      </w:r>
    </w:p>
    <w:p>
      <w:pPr>
        <w:pStyle w:val="15"/>
        <w:keepNext w:val="0"/>
        <w:keepLines w:val="0"/>
        <w:widowControl/>
        <w:suppressLineNumbers w:val="0"/>
        <w:spacing w:before="0" w:beforeAutospacing="1" w:after="0" w:afterAutospacing="1"/>
        <w:jc w:val="center"/>
      </w:pPr>
    </w:p>
    <w:p>
      <w:pPr>
        <w:pStyle w:val="15"/>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rPr>
        <w:t xml:space="preserve"> </w:t>
      </w:r>
      <w:r>
        <w:rPr>
          <w:rFonts w:hint="eastAsia" w:ascii="宋体" w:hAnsi="宋体" w:eastAsia="宋体" w:cs="宋体"/>
          <w:bCs/>
          <w:kern w:val="0"/>
          <w:sz w:val="36"/>
          <w:szCs w:val="24"/>
          <w:lang w:eastAsia="zh-CN"/>
        </w:rPr>
        <w:t>2020062400012</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06</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2"/>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17903"/>
      <w:r>
        <w:t>第一章询价邀请/询价邀请书</w:t>
      </w:r>
      <w:bookmarkEnd w:id="0"/>
    </w:p>
    <w:p>
      <w:pPr>
        <w:pStyle w:val="15"/>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24"/>
          <w:szCs w:val="24"/>
          <w:u w:val="single" w:color="auto"/>
          <w:lang w:eastAsia="zh-CN"/>
        </w:rPr>
        <w:t>沙县文昌街监控及网络覆盖项目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 xml:space="preserve">项目编号： </w:t>
      </w:r>
      <w:r>
        <w:rPr>
          <w:rFonts w:hint="eastAsia" w:ascii="宋体" w:hAnsi="宋体" w:eastAsia="宋体"/>
          <w:sz w:val="24"/>
          <w:szCs w:val="24"/>
          <w:lang w:eastAsia="zh-CN"/>
        </w:rPr>
        <w:t>2020062400012</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8.1</w:t>
      </w:r>
      <w:r>
        <w:rPr>
          <w:rFonts w:ascii="宋体" w:hAnsi="宋体" w:eastAsia="宋体"/>
          <w:sz w:val="24"/>
          <w:szCs w:val="24"/>
        </w:rPr>
        <w:t>万元</w:t>
      </w:r>
      <w:r>
        <w:rPr>
          <w:rFonts w:hint="eastAsia" w:ascii="宋体" w:hAnsi="宋体" w:eastAsia="宋体"/>
          <w:sz w:val="24"/>
          <w:szCs w:val="24"/>
          <w:lang w:eastAsia="zh-CN"/>
        </w:rPr>
        <w:t>。</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lang w:val="en-US" w:eastAsia="zh-CN"/>
        </w:rPr>
        <w:t xml:space="preserve"> </w:t>
      </w:r>
      <w:r>
        <w:rPr>
          <w:rFonts w:hint="eastAsia" w:ascii="宋体" w:hAnsi="宋体" w:eastAsia="宋体"/>
          <w:sz w:val="24"/>
          <w:szCs w:val="24"/>
          <w:u w:val="single"/>
        </w:rPr>
        <w:t xml:space="preserve">FJRT-SX-2020023  </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6"/>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lang w:eastAsia="zh-CN"/>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合同签订并验收合格后（收到乙方开具的等额增值税专用发票）15日内现金支付合同总价的95%，余下5%作为质量保证金，叁年质保期满后无质量问题背靠背现金无息支付。</w:t>
            </w:r>
          </w:p>
        </w:tc>
      </w:tr>
    </w:tbl>
    <w:p>
      <w:pPr>
        <w:pStyle w:val="2"/>
      </w:pPr>
      <w:bookmarkStart w:id="2" w:name="_Toc25794"/>
      <w:r>
        <w:t>第</w:t>
      </w:r>
      <w:r>
        <w:rPr>
          <w:rFonts w:hint="eastAsia"/>
        </w:rPr>
        <w:t>三</w:t>
      </w:r>
      <w:r>
        <w:t>章询价内容及要求</w:t>
      </w:r>
      <w:bookmarkEnd w:id="2"/>
    </w:p>
    <w:p>
      <w:pPr>
        <w:pStyle w:val="3"/>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6"/>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6"/>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eastAsia="宋体"/>
                      <w:lang w:eastAsia="zh-CN"/>
                    </w:rPr>
                    <w:t>沙县文昌街监控及网络覆盖项目</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81000 </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81000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无</w:t>
            </w: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3"/>
        <w:numPr>
          <w:ilvl w:val="0"/>
          <w:numId w:val="2"/>
        </w:numPr>
        <w:ind w:left="0" w:leftChars="0" w:firstLine="0" w:firstLineChars="0"/>
      </w:pPr>
      <w:r>
        <w:t>技术要求（以下内容不允许负偏离）</w:t>
      </w:r>
      <w:bookmarkEnd w:id="4"/>
    </w:p>
    <w:p>
      <w:pPr>
        <w:numPr>
          <w:ilvl w:val="0"/>
          <w:numId w:val="0"/>
        </w:numPr>
        <w:rPr>
          <w:rFonts w:hint="eastAsia" w:ascii="宋体" w:hAnsi="宋体" w:eastAsia="宋体" w:cs="宋体"/>
          <w:sz w:val="24"/>
          <w:szCs w:val="24"/>
        </w:rPr>
      </w:pPr>
    </w:p>
    <w:tbl>
      <w:tblPr>
        <w:tblStyle w:val="17"/>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238"/>
        <w:gridCol w:w="5962"/>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42" w:type="dxa"/>
            <w:noWrap w:val="0"/>
            <w:vAlign w:val="top"/>
          </w:tcPr>
          <w:p>
            <w:pPr>
              <w:jc w:val="center"/>
              <w:rPr>
                <w:rFonts w:hint="default"/>
                <w:vertAlign w:val="baseline"/>
                <w:lang w:val="en-US" w:eastAsia="zh-CN"/>
              </w:rPr>
            </w:pPr>
            <w:bookmarkStart w:id="5" w:name="_Toc14354"/>
            <w:r>
              <w:rPr>
                <w:rFonts w:hint="eastAsia"/>
                <w:vertAlign w:val="baseline"/>
                <w:lang w:val="en-US" w:eastAsia="zh-CN"/>
              </w:rPr>
              <w:t>序号</w:t>
            </w:r>
          </w:p>
        </w:tc>
        <w:tc>
          <w:tcPr>
            <w:tcW w:w="1238" w:type="dxa"/>
            <w:noWrap w:val="0"/>
            <w:vAlign w:val="top"/>
          </w:tcPr>
          <w:p>
            <w:pPr>
              <w:jc w:val="center"/>
              <w:rPr>
                <w:rFonts w:hint="default"/>
                <w:vertAlign w:val="baseline"/>
                <w:lang w:val="en-US" w:eastAsia="zh-CN"/>
              </w:rPr>
            </w:pPr>
            <w:r>
              <w:rPr>
                <w:rFonts w:hint="eastAsia"/>
                <w:vertAlign w:val="baseline"/>
                <w:lang w:val="en-US" w:eastAsia="zh-CN"/>
              </w:rPr>
              <w:t>设备名称</w:t>
            </w:r>
          </w:p>
        </w:tc>
        <w:tc>
          <w:tcPr>
            <w:tcW w:w="5962" w:type="dxa"/>
            <w:noWrap w:val="0"/>
            <w:vAlign w:val="top"/>
          </w:tcPr>
          <w:p>
            <w:pPr>
              <w:jc w:val="center"/>
              <w:rPr>
                <w:rFonts w:hint="default"/>
                <w:vertAlign w:val="baseline"/>
                <w:lang w:val="en-US" w:eastAsia="zh-CN"/>
              </w:rPr>
            </w:pPr>
            <w:r>
              <w:rPr>
                <w:rFonts w:hint="eastAsia"/>
                <w:vertAlign w:val="baseline"/>
                <w:lang w:val="en-US" w:eastAsia="zh-CN"/>
              </w:rPr>
              <w:t>详细参数</w:t>
            </w:r>
          </w:p>
        </w:tc>
        <w:tc>
          <w:tcPr>
            <w:tcW w:w="795" w:type="dxa"/>
            <w:noWrap w:val="0"/>
            <w:vAlign w:val="top"/>
          </w:tcPr>
          <w:p>
            <w:pPr>
              <w:jc w:val="center"/>
              <w:rPr>
                <w:rFonts w:hint="default"/>
                <w:vertAlign w:val="baseline"/>
                <w:lang w:val="en-US" w:eastAsia="zh-CN"/>
              </w:rPr>
            </w:pPr>
            <w:r>
              <w:rPr>
                <w:rFonts w:hint="eastAsia"/>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全彩网络摄像机（半球）</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400万1/1.8" CMOS 全彩筒型网络摄像机</w:t>
            </w:r>
          </w:p>
          <w:p>
            <w:pPr>
              <w:rPr>
                <w:rFonts w:hint="default"/>
                <w:sz w:val="21"/>
                <w:szCs w:val="21"/>
                <w:vertAlign w:val="baseline"/>
                <w:lang w:val="en-US" w:eastAsia="zh-CN"/>
              </w:rPr>
            </w:pPr>
            <w:r>
              <w:rPr>
                <w:rFonts w:hint="default"/>
                <w:sz w:val="21"/>
                <w:szCs w:val="21"/>
                <w:vertAlign w:val="baseline"/>
                <w:lang w:val="en-US" w:eastAsia="zh-CN"/>
              </w:rPr>
              <w:t>最小照度:0.0005Lux@F1.0,AGC ON;0Lux with Light</w:t>
            </w:r>
          </w:p>
          <w:p>
            <w:pPr>
              <w:rPr>
                <w:rFonts w:hint="default"/>
                <w:sz w:val="21"/>
                <w:szCs w:val="21"/>
                <w:vertAlign w:val="baseline"/>
                <w:lang w:val="en-US" w:eastAsia="zh-CN"/>
              </w:rPr>
            </w:pPr>
            <w:r>
              <w:rPr>
                <w:rFonts w:hint="default"/>
                <w:sz w:val="21"/>
                <w:szCs w:val="21"/>
                <w:vertAlign w:val="baseline"/>
                <w:lang w:val="en-US" w:eastAsia="zh-CN"/>
              </w:rPr>
              <w:t>镜头:4mm,水平视场角89°;</w:t>
            </w:r>
          </w:p>
          <w:p>
            <w:pPr>
              <w:rPr>
                <w:rFonts w:hint="default"/>
                <w:sz w:val="21"/>
                <w:szCs w:val="21"/>
                <w:vertAlign w:val="baseline"/>
                <w:lang w:val="en-US" w:eastAsia="zh-CN"/>
              </w:rPr>
            </w:pPr>
            <w:r>
              <w:rPr>
                <w:rFonts w:hint="default"/>
                <w:sz w:val="21"/>
                <w:szCs w:val="21"/>
                <w:vertAlign w:val="baseline"/>
                <w:lang w:val="en-US" w:eastAsia="zh-CN"/>
              </w:rPr>
              <w:t>宽动态范围:120dB</w:t>
            </w:r>
          </w:p>
          <w:p>
            <w:pPr>
              <w:rPr>
                <w:rFonts w:hint="default"/>
                <w:sz w:val="21"/>
                <w:szCs w:val="21"/>
                <w:vertAlign w:val="baseline"/>
                <w:lang w:val="en-US" w:eastAsia="zh-CN"/>
              </w:rPr>
            </w:pPr>
            <w:r>
              <w:rPr>
                <w:rFonts w:hint="default"/>
                <w:sz w:val="21"/>
                <w:szCs w:val="21"/>
                <w:vertAlign w:val="baseline"/>
                <w:lang w:val="en-US" w:eastAsia="zh-CN"/>
              </w:rPr>
              <w:t>视频压缩标准:H.265 / H.264 / MJPEG</w:t>
            </w:r>
          </w:p>
          <w:p>
            <w:pPr>
              <w:rPr>
                <w:rFonts w:hint="default"/>
                <w:sz w:val="21"/>
                <w:szCs w:val="21"/>
                <w:vertAlign w:val="baseline"/>
                <w:lang w:val="en-US" w:eastAsia="zh-CN"/>
              </w:rPr>
            </w:pPr>
            <w:r>
              <w:rPr>
                <w:rFonts w:hint="default"/>
                <w:sz w:val="21"/>
                <w:szCs w:val="21"/>
                <w:vertAlign w:val="baseline"/>
                <w:lang w:val="en-US" w:eastAsia="zh-CN"/>
              </w:rPr>
              <w:t>最大图像尺寸:2560 × 1440</w:t>
            </w:r>
          </w:p>
          <w:p>
            <w:pPr>
              <w:rPr>
                <w:rFonts w:hint="default"/>
                <w:sz w:val="21"/>
                <w:szCs w:val="21"/>
                <w:vertAlign w:val="baseline"/>
                <w:lang w:val="en-US" w:eastAsia="zh-CN"/>
              </w:rPr>
            </w:pPr>
            <w:r>
              <w:rPr>
                <w:rFonts w:hint="default"/>
                <w:sz w:val="21"/>
                <w:szCs w:val="21"/>
                <w:vertAlign w:val="baseline"/>
                <w:lang w:val="en-US" w:eastAsia="zh-CN"/>
              </w:rPr>
              <w:t>存储功能:支持Micro SD(即TF卡)/Micro SDHC/Micro SDXC卡(128G)断网本地存储及断网续传,NAS(NFS,SMB/CIFS均支持)</w:t>
            </w:r>
          </w:p>
          <w:p>
            <w:pPr>
              <w:rPr>
                <w:rFonts w:hint="default"/>
                <w:sz w:val="21"/>
                <w:szCs w:val="21"/>
                <w:vertAlign w:val="baseline"/>
                <w:lang w:val="en-US" w:eastAsia="zh-CN"/>
              </w:rPr>
            </w:pPr>
            <w:r>
              <w:rPr>
                <w:rFonts w:hint="default"/>
                <w:sz w:val="21"/>
                <w:szCs w:val="21"/>
                <w:vertAlign w:val="baseline"/>
                <w:lang w:val="en-US" w:eastAsia="zh-CN"/>
              </w:rPr>
              <w:t>通讯接口:1 个RJ45 10M / 100M 自适应以太网口</w:t>
            </w:r>
          </w:p>
          <w:p>
            <w:pPr>
              <w:rPr>
                <w:rFonts w:hint="default"/>
                <w:sz w:val="21"/>
                <w:szCs w:val="21"/>
                <w:vertAlign w:val="baseline"/>
                <w:lang w:val="en-US" w:eastAsia="zh-CN"/>
              </w:rPr>
            </w:pPr>
            <w:r>
              <w:rPr>
                <w:rFonts w:hint="default"/>
                <w:sz w:val="21"/>
                <w:szCs w:val="21"/>
                <w:vertAlign w:val="baseline"/>
                <w:lang w:val="en-US" w:eastAsia="zh-CN"/>
              </w:rPr>
              <w:t>音频接口:1对音频输入(Line in)/输出外部接口</w:t>
            </w:r>
          </w:p>
          <w:p>
            <w:pPr>
              <w:rPr>
                <w:rFonts w:hint="default"/>
                <w:sz w:val="21"/>
                <w:szCs w:val="21"/>
                <w:vertAlign w:val="baseline"/>
                <w:lang w:val="en-US" w:eastAsia="zh-CN"/>
              </w:rPr>
            </w:pPr>
            <w:r>
              <w:rPr>
                <w:rFonts w:hint="default"/>
                <w:sz w:val="21"/>
                <w:szCs w:val="21"/>
                <w:vertAlign w:val="baseline"/>
                <w:lang w:val="en-US" w:eastAsia="zh-CN"/>
              </w:rPr>
              <w:t>报警输入:1路</w:t>
            </w:r>
          </w:p>
          <w:p>
            <w:pPr>
              <w:rPr>
                <w:rFonts w:hint="default"/>
                <w:sz w:val="21"/>
                <w:szCs w:val="21"/>
                <w:vertAlign w:val="baseline"/>
                <w:lang w:val="en-US" w:eastAsia="zh-CN"/>
              </w:rPr>
            </w:pPr>
            <w:r>
              <w:rPr>
                <w:rFonts w:hint="default"/>
                <w:sz w:val="21"/>
                <w:szCs w:val="21"/>
                <w:vertAlign w:val="baseline"/>
                <w:lang w:val="en-US" w:eastAsia="zh-CN"/>
              </w:rPr>
              <w:t>报警输出:1路(报警输出最大支持DC12V 30mA)</w:t>
            </w:r>
          </w:p>
          <w:p>
            <w:pPr>
              <w:rPr>
                <w:rFonts w:hint="default"/>
                <w:sz w:val="21"/>
                <w:szCs w:val="21"/>
                <w:vertAlign w:val="baseline"/>
                <w:lang w:val="en-US" w:eastAsia="zh-CN"/>
              </w:rPr>
            </w:pPr>
            <w:r>
              <w:rPr>
                <w:rFonts w:hint="default"/>
                <w:sz w:val="21"/>
                <w:szCs w:val="21"/>
                <w:vertAlign w:val="baseline"/>
                <w:lang w:val="en-US" w:eastAsia="zh-CN"/>
              </w:rPr>
              <w:t>工作温度和湿度:-30℃~60℃,湿度小于95%(无凝结)</w:t>
            </w:r>
          </w:p>
          <w:p>
            <w:pPr>
              <w:rPr>
                <w:rFonts w:hint="default"/>
                <w:sz w:val="21"/>
                <w:szCs w:val="21"/>
                <w:vertAlign w:val="baseline"/>
                <w:lang w:val="en-US" w:eastAsia="zh-CN"/>
              </w:rPr>
            </w:pPr>
            <w:r>
              <w:rPr>
                <w:rFonts w:hint="default"/>
                <w:sz w:val="21"/>
                <w:szCs w:val="21"/>
                <w:vertAlign w:val="baseline"/>
                <w:lang w:val="en-US" w:eastAsia="zh-CN"/>
              </w:rPr>
              <w:t>电源供应:DC12V±25%</w:t>
            </w:r>
          </w:p>
          <w:p>
            <w:pPr>
              <w:rPr>
                <w:rFonts w:hint="default"/>
                <w:sz w:val="21"/>
                <w:szCs w:val="21"/>
                <w:vertAlign w:val="baseline"/>
                <w:lang w:val="en-US" w:eastAsia="zh-CN"/>
              </w:rPr>
            </w:pPr>
            <w:r>
              <w:rPr>
                <w:rFonts w:hint="default"/>
                <w:sz w:val="21"/>
                <w:szCs w:val="21"/>
                <w:vertAlign w:val="baseline"/>
                <w:lang w:val="en-US" w:eastAsia="zh-CN"/>
              </w:rPr>
              <w:t>电源接口类型:Φ5.5圆头电源接口</w:t>
            </w:r>
          </w:p>
          <w:p>
            <w:pPr>
              <w:rPr>
                <w:rFonts w:hint="default"/>
                <w:sz w:val="21"/>
                <w:szCs w:val="21"/>
                <w:vertAlign w:val="baseline"/>
                <w:lang w:val="en-US" w:eastAsia="zh-CN"/>
              </w:rPr>
            </w:pPr>
            <w:r>
              <w:rPr>
                <w:rFonts w:hint="default"/>
                <w:sz w:val="21"/>
                <w:szCs w:val="21"/>
                <w:vertAlign w:val="baseline"/>
                <w:lang w:val="en-US" w:eastAsia="zh-CN"/>
              </w:rPr>
              <w:t>功耗:非PoE: 7.5W Max</w:t>
            </w:r>
          </w:p>
          <w:p>
            <w:pPr>
              <w:rPr>
                <w:rFonts w:hint="default"/>
                <w:sz w:val="21"/>
                <w:szCs w:val="21"/>
                <w:vertAlign w:val="baseline"/>
                <w:lang w:val="en-US" w:eastAsia="zh-CN"/>
              </w:rPr>
            </w:pPr>
            <w:r>
              <w:rPr>
                <w:rFonts w:hint="default"/>
                <w:sz w:val="21"/>
                <w:szCs w:val="21"/>
                <w:vertAlign w:val="baseline"/>
                <w:lang w:val="en-US" w:eastAsia="zh-CN"/>
              </w:rPr>
              <w:t>防护等级:IP67</w:t>
            </w:r>
          </w:p>
          <w:p>
            <w:pPr>
              <w:rPr>
                <w:rFonts w:hint="default"/>
                <w:sz w:val="21"/>
                <w:szCs w:val="21"/>
                <w:vertAlign w:val="baseline"/>
                <w:lang w:val="en-US" w:eastAsia="zh-CN"/>
              </w:rPr>
            </w:pPr>
            <w:r>
              <w:rPr>
                <w:rFonts w:hint="default"/>
                <w:sz w:val="21"/>
                <w:szCs w:val="21"/>
                <w:vertAlign w:val="baseline"/>
                <w:lang w:val="en-US" w:eastAsia="zh-CN"/>
              </w:rPr>
              <w:t>补光照射距离:暖光最远可达30米</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2</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全彩网络摄像机(枪机)</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400万1/1.8"CMOS 全彩半球网络摄像机</w:t>
            </w:r>
          </w:p>
          <w:p>
            <w:pPr>
              <w:rPr>
                <w:rFonts w:hint="default"/>
                <w:sz w:val="21"/>
                <w:szCs w:val="21"/>
                <w:vertAlign w:val="baseline"/>
                <w:lang w:val="en-US" w:eastAsia="zh-CN"/>
              </w:rPr>
            </w:pPr>
            <w:r>
              <w:rPr>
                <w:rFonts w:hint="default"/>
                <w:sz w:val="21"/>
                <w:szCs w:val="21"/>
                <w:vertAlign w:val="baseline"/>
                <w:lang w:val="en-US" w:eastAsia="zh-CN"/>
              </w:rPr>
              <w:t>最小照度:彩色0.0005Lux@F1.0,AGC ON;0Lux with Light</w:t>
            </w:r>
          </w:p>
          <w:p>
            <w:pPr>
              <w:rPr>
                <w:rFonts w:hint="default"/>
                <w:sz w:val="21"/>
                <w:szCs w:val="21"/>
                <w:vertAlign w:val="baseline"/>
                <w:lang w:val="en-US" w:eastAsia="zh-CN"/>
              </w:rPr>
            </w:pPr>
            <w:r>
              <w:rPr>
                <w:rFonts w:hint="default"/>
                <w:sz w:val="21"/>
                <w:szCs w:val="21"/>
                <w:vertAlign w:val="baseline"/>
                <w:lang w:val="en-US" w:eastAsia="zh-CN"/>
              </w:rPr>
              <w:t>镜头:4mm,水平视场角89°</w:t>
            </w:r>
          </w:p>
          <w:p>
            <w:pPr>
              <w:rPr>
                <w:rFonts w:hint="default"/>
                <w:sz w:val="21"/>
                <w:szCs w:val="21"/>
                <w:vertAlign w:val="baseline"/>
                <w:lang w:val="en-US" w:eastAsia="zh-CN"/>
              </w:rPr>
            </w:pPr>
            <w:r>
              <w:rPr>
                <w:rFonts w:hint="default"/>
                <w:sz w:val="21"/>
                <w:szCs w:val="21"/>
                <w:vertAlign w:val="baseline"/>
                <w:lang w:val="en-US" w:eastAsia="zh-CN"/>
              </w:rPr>
              <w:t>宽动态范围:120dB</w:t>
            </w:r>
          </w:p>
          <w:p>
            <w:pPr>
              <w:rPr>
                <w:rFonts w:hint="default"/>
                <w:sz w:val="21"/>
                <w:szCs w:val="21"/>
                <w:vertAlign w:val="baseline"/>
                <w:lang w:val="en-US" w:eastAsia="zh-CN"/>
              </w:rPr>
            </w:pPr>
            <w:r>
              <w:rPr>
                <w:rFonts w:hint="default"/>
                <w:sz w:val="21"/>
                <w:szCs w:val="21"/>
                <w:vertAlign w:val="baseline"/>
                <w:lang w:val="en-US" w:eastAsia="zh-CN"/>
              </w:rPr>
              <w:t>视频压缩标准:H.265 / H.264 / MJPEG</w:t>
            </w:r>
          </w:p>
          <w:p>
            <w:pPr>
              <w:rPr>
                <w:rFonts w:hint="default"/>
                <w:sz w:val="21"/>
                <w:szCs w:val="21"/>
                <w:vertAlign w:val="baseline"/>
                <w:lang w:val="en-US" w:eastAsia="zh-CN"/>
              </w:rPr>
            </w:pPr>
            <w:r>
              <w:rPr>
                <w:rFonts w:hint="default"/>
                <w:sz w:val="21"/>
                <w:szCs w:val="21"/>
                <w:vertAlign w:val="baseline"/>
                <w:lang w:val="en-US" w:eastAsia="zh-CN"/>
              </w:rPr>
              <w:t>最大图像尺寸:2560 × 1440</w:t>
            </w:r>
          </w:p>
          <w:p>
            <w:pPr>
              <w:rPr>
                <w:rFonts w:hint="default"/>
                <w:sz w:val="21"/>
                <w:szCs w:val="21"/>
                <w:vertAlign w:val="baseline"/>
                <w:lang w:val="en-US" w:eastAsia="zh-CN"/>
              </w:rPr>
            </w:pPr>
            <w:r>
              <w:rPr>
                <w:rFonts w:hint="default"/>
                <w:sz w:val="21"/>
                <w:szCs w:val="21"/>
                <w:vertAlign w:val="baseline"/>
                <w:lang w:val="en-US" w:eastAsia="zh-CN"/>
              </w:rPr>
              <w:t>存储功能:支持Micro SD(即TF卡)/Micro SDHC/Micro SDXC卡(128G)断网本地存储及断网续传,NAS(NFS,SMB/CIFS均支持)</w:t>
            </w:r>
          </w:p>
          <w:p>
            <w:pPr>
              <w:rPr>
                <w:rFonts w:hint="default"/>
                <w:sz w:val="21"/>
                <w:szCs w:val="21"/>
                <w:vertAlign w:val="baseline"/>
                <w:lang w:val="en-US" w:eastAsia="zh-CN"/>
              </w:rPr>
            </w:pPr>
            <w:r>
              <w:rPr>
                <w:rFonts w:hint="default"/>
                <w:sz w:val="21"/>
                <w:szCs w:val="21"/>
                <w:vertAlign w:val="baseline"/>
                <w:lang w:val="en-US" w:eastAsia="zh-CN"/>
              </w:rPr>
              <w:t>通讯接口:1 个RJ45 10M / 100M 自适应以太网口</w:t>
            </w:r>
          </w:p>
          <w:p>
            <w:pPr>
              <w:rPr>
                <w:rFonts w:hint="default"/>
                <w:sz w:val="21"/>
                <w:szCs w:val="21"/>
                <w:vertAlign w:val="baseline"/>
                <w:lang w:val="en-US" w:eastAsia="zh-CN"/>
              </w:rPr>
            </w:pPr>
            <w:r>
              <w:rPr>
                <w:rFonts w:hint="default"/>
                <w:sz w:val="21"/>
                <w:szCs w:val="21"/>
                <w:vertAlign w:val="baseline"/>
                <w:lang w:val="en-US" w:eastAsia="zh-CN"/>
              </w:rPr>
              <w:t>音频接口:1对音频输入(Line in)/输出外部接口</w:t>
            </w:r>
          </w:p>
          <w:p>
            <w:pPr>
              <w:rPr>
                <w:rFonts w:hint="default"/>
                <w:sz w:val="21"/>
                <w:szCs w:val="21"/>
                <w:vertAlign w:val="baseline"/>
                <w:lang w:val="en-US" w:eastAsia="zh-CN"/>
              </w:rPr>
            </w:pPr>
            <w:r>
              <w:rPr>
                <w:rFonts w:hint="default"/>
                <w:sz w:val="21"/>
                <w:szCs w:val="21"/>
                <w:vertAlign w:val="baseline"/>
                <w:lang w:val="en-US" w:eastAsia="zh-CN"/>
              </w:rPr>
              <w:t>报警输入:1路</w:t>
            </w:r>
          </w:p>
          <w:p>
            <w:pPr>
              <w:rPr>
                <w:rFonts w:hint="default"/>
                <w:sz w:val="21"/>
                <w:szCs w:val="21"/>
                <w:vertAlign w:val="baseline"/>
                <w:lang w:val="en-US" w:eastAsia="zh-CN"/>
              </w:rPr>
            </w:pPr>
            <w:r>
              <w:rPr>
                <w:rFonts w:hint="default"/>
                <w:sz w:val="21"/>
                <w:szCs w:val="21"/>
                <w:vertAlign w:val="baseline"/>
                <w:lang w:val="en-US" w:eastAsia="zh-CN"/>
              </w:rPr>
              <w:t>报警输出:1路(报警输出最大支持DC12V 30mA)</w:t>
            </w:r>
          </w:p>
          <w:p>
            <w:pPr>
              <w:rPr>
                <w:rFonts w:hint="default"/>
                <w:sz w:val="21"/>
                <w:szCs w:val="21"/>
                <w:vertAlign w:val="baseline"/>
                <w:lang w:val="en-US" w:eastAsia="zh-CN"/>
              </w:rPr>
            </w:pPr>
            <w:r>
              <w:rPr>
                <w:rFonts w:hint="default"/>
                <w:sz w:val="21"/>
                <w:szCs w:val="21"/>
                <w:vertAlign w:val="baseline"/>
                <w:lang w:val="en-US" w:eastAsia="zh-CN"/>
              </w:rPr>
              <w:t>工作温度和湿度:-30℃~60℃,湿度小于95%(无凝结)</w:t>
            </w:r>
          </w:p>
          <w:p>
            <w:pPr>
              <w:rPr>
                <w:rFonts w:hint="default"/>
                <w:sz w:val="21"/>
                <w:szCs w:val="21"/>
                <w:vertAlign w:val="baseline"/>
                <w:lang w:val="en-US" w:eastAsia="zh-CN"/>
              </w:rPr>
            </w:pPr>
            <w:r>
              <w:rPr>
                <w:rFonts w:hint="default"/>
                <w:sz w:val="21"/>
                <w:szCs w:val="21"/>
                <w:vertAlign w:val="baseline"/>
                <w:lang w:val="en-US" w:eastAsia="zh-CN"/>
              </w:rPr>
              <w:t>电源供应:DC12V±25%</w:t>
            </w:r>
          </w:p>
          <w:p>
            <w:pPr>
              <w:rPr>
                <w:rFonts w:hint="default"/>
                <w:sz w:val="21"/>
                <w:szCs w:val="21"/>
                <w:vertAlign w:val="baseline"/>
                <w:lang w:val="en-US" w:eastAsia="zh-CN"/>
              </w:rPr>
            </w:pPr>
            <w:r>
              <w:rPr>
                <w:rFonts w:hint="default"/>
                <w:sz w:val="21"/>
                <w:szCs w:val="21"/>
                <w:vertAlign w:val="baseline"/>
                <w:lang w:val="en-US" w:eastAsia="zh-CN"/>
              </w:rPr>
              <w:t>电源接口类型:Φ5.5圆头电源接口</w:t>
            </w:r>
          </w:p>
          <w:p>
            <w:pPr>
              <w:rPr>
                <w:rFonts w:hint="default"/>
                <w:sz w:val="21"/>
                <w:szCs w:val="21"/>
                <w:vertAlign w:val="baseline"/>
                <w:lang w:val="en-US" w:eastAsia="zh-CN"/>
              </w:rPr>
            </w:pPr>
            <w:r>
              <w:rPr>
                <w:rFonts w:hint="default"/>
                <w:sz w:val="21"/>
                <w:szCs w:val="21"/>
                <w:vertAlign w:val="baseline"/>
                <w:lang w:val="en-US" w:eastAsia="zh-CN"/>
              </w:rPr>
              <w:t>功耗:非PoE： 6W Max</w:t>
            </w:r>
          </w:p>
          <w:p>
            <w:pPr>
              <w:rPr>
                <w:rFonts w:hint="default"/>
                <w:sz w:val="21"/>
                <w:szCs w:val="21"/>
                <w:vertAlign w:val="baseline"/>
                <w:lang w:val="en-US" w:eastAsia="zh-CN"/>
              </w:rPr>
            </w:pPr>
            <w:r>
              <w:rPr>
                <w:rFonts w:hint="default"/>
                <w:sz w:val="21"/>
                <w:szCs w:val="21"/>
                <w:vertAlign w:val="baseline"/>
                <w:lang w:val="en-US" w:eastAsia="zh-CN"/>
              </w:rPr>
              <w:t>补光照射距离:暖光最远可达30米</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3</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支架</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通用壁装支架/钢</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4</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电源适配器</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12V/2A两线、两端带线式，国标</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5</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拾音器系列</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全向监控拾音器；</w:t>
            </w:r>
          </w:p>
          <w:p>
            <w:pPr>
              <w:rPr>
                <w:rFonts w:hint="default"/>
                <w:sz w:val="21"/>
                <w:szCs w:val="21"/>
                <w:vertAlign w:val="baseline"/>
                <w:lang w:val="en-US" w:eastAsia="zh-CN"/>
              </w:rPr>
            </w:pPr>
            <w:r>
              <w:rPr>
                <w:rFonts w:hint="default"/>
                <w:sz w:val="21"/>
                <w:szCs w:val="21"/>
                <w:vertAlign w:val="baseline"/>
                <w:lang w:val="en-US" w:eastAsia="zh-CN"/>
              </w:rPr>
              <w:t>拾音范围</w:t>
            </w:r>
            <w:r>
              <w:rPr>
                <w:rFonts w:hint="eastAsia"/>
                <w:sz w:val="21"/>
                <w:szCs w:val="21"/>
                <w:vertAlign w:val="baseline"/>
                <w:lang w:val="en-US" w:eastAsia="zh-CN"/>
              </w:rPr>
              <w:t>约</w:t>
            </w:r>
            <w:r>
              <w:rPr>
                <w:rFonts w:hint="default"/>
                <w:sz w:val="21"/>
                <w:szCs w:val="21"/>
                <w:vertAlign w:val="baseline"/>
                <w:lang w:val="en-US" w:eastAsia="zh-CN"/>
              </w:rPr>
              <w:t>70平方米；音频传输距离</w:t>
            </w:r>
            <w:r>
              <w:rPr>
                <w:rFonts w:hint="eastAsia"/>
                <w:sz w:val="21"/>
                <w:szCs w:val="21"/>
                <w:vertAlign w:val="baseline"/>
                <w:lang w:val="en-US" w:eastAsia="zh-CN"/>
              </w:rPr>
              <w:t>约</w:t>
            </w:r>
            <w:r>
              <w:rPr>
                <w:rFonts w:hint="default"/>
                <w:sz w:val="21"/>
                <w:szCs w:val="21"/>
                <w:vertAlign w:val="baseline"/>
                <w:lang w:val="en-US" w:eastAsia="zh-CN"/>
              </w:rPr>
              <w:t>300米；灵敏度-34dB；信噪比60dB；</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6</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硬盘录像机</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 xml:space="preserve">1. NVR总资源为满负载条件下的最大接入带宽≥640Mbps、最大存储带宽≥640Mbps、最大转发带宽≥640Mbps、最大回放带宽≥640Mbps。最大接入路数≥64路。 </w:t>
            </w:r>
          </w:p>
          <w:p>
            <w:pPr>
              <w:rPr>
                <w:rFonts w:hint="default"/>
                <w:sz w:val="21"/>
                <w:szCs w:val="21"/>
                <w:vertAlign w:val="baseline"/>
                <w:lang w:val="en-US" w:eastAsia="zh-CN"/>
              </w:rPr>
            </w:pPr>
            <w:r>
              <w:rPr>
                <w:rFonts w:hint="default"/>
                <w:sz w:val="21"/>
                <w:szCs w:val="21"/>
                <w:vertAlign w:val="baseline"/>
                <w:lang w:val="en-US" w:eastAsia="zh-CN"/>
              </w:rPr>
              <w:t>2. 可接入H.265、H.264、MPEG4、smart265、smart264、MJPEG视频编码格式的IPC。支持接入SVAC视频编码格式的IPC可通过客户端显示。</w:t>
            </w:r>
          </w:p>
          <w:p>
            <w:pPr>
              <w:rPr>
                <w:rFonts w:hint="default"/>
                <w:sz w:val="21"/>
                <w:szCs w:val="21"/>
                <w:vertAlign w:val="baseline"/>
                <w:lang w:val="en-US" w:eastAsia="zh-CN"/>
              </w:rPr>
            </w:pPr>
            <w:r>
              <w:rPr>
                <w:rFonts w:hint="default"/>
                <w:sz w:val="21"/>
                <w:szCs w:val="21"/>
                <w:vertAlign w:val="baseline"/>
                <w:lang w:val="en-US" w:eastAsia="zh-CN"/>
              </w:rPr>
              <w:t>3. 支持实时监测并显示系统正在进行的录像备份任务，可查看剩余录像大小、剩余时间、备份进度百分比和进度条。</w:t>
            </w:r>
          </w:p>
          <w:p>
            <w:pPr>
              <w:rPr>
                <w:rFonts w:hint="default"/>
                <w:sz w:val="21"/>
                <w:szCs w:val="21"/>
                <w:vertAlign w:val="baseline"/>
                <w:lang w:val="en-US" w:eastAsia="zh-CN"/>
              </w:rPr>
            </w:pPr>
            <w:r>
              <w:rPr>
                <w:rFonts w:hint="default"/>
                <w:sz w:val="21"/>
                <w:szCs w:val="21"/>
                <w:vertAlign w:val="baseline"/>
                <w:lang w:val="en-US" w:eastAsia="zh-CN"/>
              </w:rPr>
              <w:t>4. 支持1/8、1/4、1/2、1、2、4、8、16、32、64、128、256等倍速回放录像，支持录像回放的剪辑和回放截图功能。</w:t>
            </w:r>
          </w:p>
          <w:p>
            <w:pPr>
              <w:rPr>
                <w:rFonts w:hint="default"/>
                <w:sz w:val="21"/>
                <w:szCs w:val="21"/>
                <w:vertAlign w:val="baseline"/>
                <w:lang w:val="en-US" w:eastAsia="zh-CN"/>
              </w:rPr>
            </w:pPr>
            <w:r>
              <w:rPr>
                <w:rFonts w:hint="default"/>
                <w:sz w:val="21"/>
                <w:szCs w:val="21"/>
                <w:vertAlign w:val="baseline"/>
                <w:lang w:val="en-US" w:eastAsia="zh-CN"/>
              </w:rPr>
              <w:t>5. 支持RAID0、RAID1、RAID5、RAID6、RAID10、RAID50、RAID60、JBOD模式；支持一键创建RAID5阵列功能；支持全局热备功能，可指定多块硬盘为全局热备盘；当阵列内某块磁盘发生故障，热备盘自动替换故障盘进行磁盘阵列重构。可设置未进行读写操作的硬盘、Raid组自动处于休眠状态。</w:t>
            </w:r>
          </w:p>
          <w:p>
            <w:pPr>
              <w:rPr>
                <w:rFonts w:hint="default"/>
                <w:sz w:val="21"/>
                <w:szCs w:val="21"/>
                <w:vertAlign w:val="baseline"/>
                <w:lang w:val="en-US" w:eastAsia="zh-CN"/>
              </w:rPr>
            </w:pPr>
            <w:r>
              <w:rPr>
                <w:rFonts w:hint="default"/>
                <w:sz w:val="21"/>
                <w:szCs w:val="21"/>
                <w:vertAlign w:val="baseline"/>
                <w:lang w:val="en-US" w:eastAsia="zh-CN"/>
              </w:rPr>
              <w:t>6. 支持秒级检索查看硬盘中录像文件，秒级检索录像文件中的人员、车辆、人体等活动目标，并以弹窗形式来展示活动目标关联的录像片段。</w:t>
            </w:r>
          </w:p>
          <w:p>
            <w:pPr>
              <w:rPr>
                <w:rFonts w:hint="default"/>
                <w:sz w:val="21"/>
                <w:szCs w:val="21"/>
                <w:vertAlign w:val="baseline"/>
                <w:lang w:val="en-US" w:eastAsia="zh-CN"/>
              </w:rPr>
            </w:pPr>
            <w:r>
              <w:rPr>
                <w:rFonts w:hint="default"/>
                <w:sz w:val="21"/>
                <w:szCs w:val="21"/>
                <w:vertAlign w:val="baseline"/>
                <w:lang w:val="en-US" w:eastAsia="zh-CN"/>
              </w:rPr>
              <w:t>7. 支持图片文件秒级检索，秒级提取硬盘中人脸、车辆、人体等图片文件，用户可快速浏览全部通道中的图片文件。</w:t>
            </w:r>
          </w:p>
          <w:p>
            <w:pPr>
              <w:rPr>
                <w:rFonts w:hint="default"/>
                <w:sz w:val="21"/>
                <w:szCs w:val="21"/>
                <w:vertAlign w:val="baseline"/>
                <w:lang w:val="en-US" w:eastAsia="zh-CN"/>
              </w:rPr>
            </w:pPr>
            <w:r>
              <w:rPr>
                <w:rFonts w:hint="default"/>
                <w:sz w:val="21"/>
                <w:szCs w:val="21"/>
                <w:vertAlign w:val="baseline"/>
                <w:lang w:val="en-US" w:eastAsia="zh-CN"/>
              </w:rPr>
              <w:t>8. 支持缩略图,录像回放中，当鼠标在进度条上移动时，可自动显示该时间点附近的视频画面图片。</w:t>
            </w:r>
          </w:p>
          <w:p>
            <w:pPr>
              <w:rPr>
                <w:rFonts w:hint="default"/>
                <w:sz w:val="21"/>
                <w:szCs w:val="21"/>
                <w:vertAlign w:val="baseline"/>
                <w:lang w:val="en-US" w:eastAsia="zh-CN"/>
              </w:rPr>
            </w:pPr>
            <w:r>
              <w:rPr>
                <w:rFonts w:hint="default"/>
                <w:sz w:val="21"/>
                <w:szCs w:val="21"/>
                <w:vertAlign w:val="baseline"/>
                <w:lang w:val="en-US" w:eastAsia="zh-CN"/>
              </w:rPr>
              <w:t>9. 支持实时监测并显示系统正在进行的录像备份任务，可查看剩余录像大小、剩余时间、备份进度百分比和进度条。</w:t>
            </w:r>
          </w:p>
          <w:p>
            <w:pPr>
              <w:rPr>
                <w:rFonts w:hint="default"/>
                <w:sz w:val="21"/>
                <w:szCs w:val="21"/>
                <w:vertAlign w:val="baseline"/>
                <w:lang w:val="en-US" w:eastAsia="zh-CN"/>
              </w:rPr>
            </w:pPr>
            <w:r>
              <w:rPr>
                <w:rFonts w:hint="default"/>
                <w:sz w:val="21"/>
                <w:szCs w:val="21"/>
                <w:vertAlign w:val="baseline"/>
                <w:lang w:val="en-US" w:eastAsia="zh-CN"/>
              </w:rPr>
              <w:t>10. 支持即时存储和回放功能，可回放设备断电、断网前一秒的录像。</w:t>
            </w:r>
          </w:p>
          <w:p>
            <w:pPr>
              <w:rPr>
                <w:rFonts w:hint="default"/>
                <w:sz w:val="21"/>
                <w:szCs w:val="21"/>
                <w:vertAlign w:val="baseline"/>
                <w:lang w:val="en-US" w:eastAsia="zh-CN"/>
              </w:rPr>
            </w:pPr>
            <w:r>
              <w:rPr>
                <w:rFonts w:hint="default"/>
                <w:sz w:val="21"/>
                <w:szCs w:val="21"/>
                <w:vertAlign w:val="baseline"/>
                <w:lang w:val="en-US" w:eastAsia="zh-CN"/>
              </w:rPr>
              <w:t>11. 支持录像续传接收功能，接入具有断网续传功能的网络摄像机，当设备与摄像机之间网络中断并恢复后，可自动接收摄像机内存储的视频图像。</w:t>
            </w:r>
          </w:p>
          <w:p>
            <w:pPr>
              <w:rPr>
                <w:rFonts w:hint="default"/>
                <w:sz w:val="21"/>
                <w:szCs w:val="21"/>
                <w:vertAlign w:val="baseline"/>
                <w:lang w:val="en-US" w:eastAsia="zh-CN"/>
              </w:rPr>
            </w:pPr>
            <w:r>
              <w:rPr>
                <w:rFonts w:hint="default"/>
                <w:sz w:val="21"/>
                <w:szCs w:val="21"/>
                <w:vertAlign w:val="baseline"/>
                <w:lang w:val="en-US" w:eastAsia="zh-CN"/>
              </w:rPr>
              <w:t xml:space="preserve">12. 支持远程管理IPC功能。支持对前端IPC批量远程升级；支持远程对IPC的参数配置修改，支持IPC的参数配置到其他通道。 </w:t>
            </w:r>
          </w:p>
          <w:p>
            <w:pPr>
              <w:rPr>
                <w:rFonts w:hint="default"/>
                <w:sz w:val="21"/>
                <w:szCs w:val="21"/>
                <w:vertAlign w:val="baseline"/>
                <w:lang w:val="en-US" w:eastAsia="zh-CN"/>
              </w:rPr>
            </w:pPr>
            <w:r>
              <w:rPr>
                <w:rFonts w:hint="default"/>
                <w:sz w:val="21"/>
                <w:szCs w:val="21"/>
                <w:vertAlign w:val="baseline"/>
                <w:lang w:val="en-US" w:eastAsia="zh-CN"/>
              </w:rPr>
              <w:t>13. 支持双系统功能检查，检测到一个系统异常时，可从另一个系统启动，并恢复异常系统。</w:t>
            </w:r>
          </w:p>
          <w:p>
            <w:pPr>
              <w:rPr>
                <w:rFonts w:hint="default"/>
                <w:sz w:val="21"/>
                <w:szCs w:val="21"/>
                <w:vertAlign w:val="baseline"/>
                <w:lang w:val="en-US" w:eastAsia="zh-CN"/>
              </w:rPr>
            </w:pPr>
            <w:r>
              <w:rPr>
                <w:rFonts w:hint="default"/>
                <w:sz w:val="21"/>
                <w:szCs w:val="21"/>
                <w:vertAlign w:val="baseline"/>
                <w:lang w:val="en-US" w:eastAsia="zh-CN"/>
              </w:rPr>
              <w:t>14. 具有≥2个HDMI接口、≥2个VGA接口、≥2个RJ45网络接口、≥2个USB2.0接口、≥1个USB3.0接口、≥16路报警输入接口、≥8路报警输出接口，可内置≥8块SATA接口硬盘。</w:t>
            </w:r>
          </w:p>
          <w:p>
            <w:pPr>
              <w:rPr>
                <w:rFonts w:hint="default"/>
                <w:sz w:val="21"/>
                <w:szCs w:val="21"/>
                <w:vertAlign w:val="baseline"/>
                <w:lang w:val="en-US" w:eastAsia="zh-CN"/>
              </w:rPr>
            </w:pPr>
            <w:r>
              <w:rPr>
                <w:rFonts w:hint="default"/>
                <w:sz w:val="21"/>
                <w:szCs w:val="21"/>
                <w:vertAlign w:val="baseline"/>
                <w:lang w:val="en-US" w:eastAsia="zh-CN"/>
              </w:rPr>
              <w:t>15. 设备厂商获得中国信息安全测评中心颁发的“国家信息安全漏洞库（CNNVD)技术支撑单位等级证书（一级）”</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7</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监控级硬盘</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SEAGATE,SKYHAWK,6TB,256MB,SATA 6Gb/s</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8</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全彩智能摄像机</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400万像素7寸混合补光网络高清智能球机</w:t>
            </w:r>
          </w:p>
          <w:p>
            <w:pPr>
              <w:rPr>
                <w:rFonts w:hint="default"/>
                <w:sz w:val="21"/>
                <w:szCs w:val="21"/>
                <w:vertAlign w:val="baseline"/>
                <w:lang w:val="en-US" w:eastAsia="zh-CN"/>
              </w:rPr>
            </w:pPr>
            <w:r>
              <w:rPr>
                <w:rFonts w:hint="default"/>
                <w:sz w:val="21"/>
                <w:szCs w:val="21"/>
                <w:vertAlign w:val="baseline"/>
                <w:lang w:val="en-US" w:eastAsia="zh-CN"/>
              </w:rPr>
              <w:t>支持两种智能资源切换：人脸抓拍、smart事件</w:t>
            </w:r>
          </w:p>
          <w:p>
            <w:pPr>
              <w:rPr>
                <w:rFonts w:hint="default"/>
                <w:sz w:val="21"/>
                <w:szCs w:val="21"/>
                <w:vertAlign w:val="baseline"/>
                <w:lang w:val="en-US" w:eastAsia="zh-CN"/>
              </w:rPr>
            </w:pPr>
            <w:r>
              <w:rPr>
                <w:rFonts w:hint="default"/>
                <w:sz w:val="21"/>
                <w:szCs w:val="21"/>
                <w:vertAlign w:val="baseline"/>
                <w:lang w:val="en-US" w:eastAsia="zh-CN"/>
              </w:rPr>
              <w:t>支持人脸抓拍：支持对运动人脸进行检测、抓拍、评分、筛选，输出最优的人脸抓图，最多同时检测5张人脸；</w:t>
            </w:r>
          </w:p>
          <w:p>
            <w:pPr>
              <w:rPr>
                <w:rFonts w:hint="default"/>
                <w:sz w:val="21"/>
                <w:szCs w:val="21"/>
                <w:vertAlign w:val="baseline"/>
                <w:lang w:val="en-US" w:eastAsia="zh-CN"/>
              </w:rPr>
            </w:pPr>
            <w:r>
              <w:rPr>
                <w:rFonts w:hint="default"/>
                <w:sz w:val="21"/>
                <w:szCs w:val="21"/>
                <w:vertAlign w:val="baseline"/>
                <w:lang w:val="en-US" w:eastAsia="zh-CN"/>
              </w:rPr>
              <w:t>支持人脸抓拍场景手动选择，大场景监控和抓拍人脸灵活切换</w:t>
            </w:r>
          </w:p>
          <w:p>
            <w:pPr>
              <w:rPr>
                <w:rFonts w:hint="default"/>
                <w:sz w:val="21"/>
                <w:szCs w:val="21"/>
                <w:vertAlign w:val="baseline"/>
                <w:lang w:val="en-US" w:eastAsia="zh-CN"/>
              </w:rPr>
            </w:pPr>
            <w:r>
              <w:rPr>
                <w:rFonts w:hint="default"/>
                <w:sz w:val="21"/>
                <w:szCs w:val="21"/>
                <w:vertAlign w:val="baseline"/>
                <w:lang w:val="en-US" w:eastAsia="zh-CN"/>
              </w:rPr>
              <w:t>支持8个场景下的轮巡人脸抓拍，每个场景的时间可设</w:t>
            </w:r>
          </w:p>
          <w:p>
            <w:pPr>
              <w:rPr>
                <w:rFonts w:hint="default"/>
                <w:sz w:val="21"/>
                <w:szCs w:val="21"/>
                <w:vertAlign w:val="baseline"/>
                <w:lang w:val="en-US" w:eastAsia="zh-CN"/>
              </w:rPr>
            </w:pPr>
            <w:r>
              <w:rPr>
                <w:rFonts w:hint="default"/>
                <w:sz w:val="21"/>
                <w:szCs w:val="21"/>
                <w:vertAlign w:val="baseline"/>
                <w:lang w:val="en-US" w:eastAsia="zh-CN"/>
              </w:rPr>
              <w:t>smart事件：越界侦测,区域入侵侦测,进入/离开区域侦测,徘徊侦测,人员聚集侦测,快速运动侦测,停车侦测,物品遗留/拿取侦测</w:t>
            </w:r>
          </w:p>
          <w:p>
            <w:pPr>
              <w:rPr>
                <w:rFonts w:hint="default"/>
                <w:sz w:val="21"/>
                <w:szCs w:val="21"/>
                <w:vertAlign w:val="baseline"/>
                <w:lang w:val="en-US" w:eastAsia="zh-CN"/>
              </w:rPr>
            </w:pPr>
            <w:r>
              <w:rPr>
                <w:rFonts w:hint="default"/>
                <w:sz w:val="21"/>
                <w:szCs w:val="21"/>
                <w:vertAlign w:val="baseline"/>
                <w:lang w:val="en-US" w:eastAsia="zh-CN"/>
              </w:rPr>
              <w:t>图像传感器: 1/2.5＂ progressive scan CMOS</w:t>
            </w:r>
          </w:p>
          <w:p>
            <w:pPr>
              <w:rPr>
                <w:rFonts w:hint="default"/>
                <w:sz w:val="21"/>
                <w:szCs w:val="21"/>
                <w:vertAlign w:val="baseline"/>
                <w:lang w:val="en-US" w:eastAsia="zh-CN"/>
              </w:rPr>
            </w:pPr>
            <w:r>
              <w:rPr>
                <w:rFonts w:hint="default"/>
                <w:sz w:val="21"/>
                <w:szCs w:val="21"/>
                <w:vertAlign w:val="baseline"/>
                <w:lang w:val="en-US" w:eastAsia="zh-CN"/>
              </w:rPr>
              <w:t>最低照度: 彩色：0.005Lux @ (F1.5，AGC ON)；黑白：0.001Lux @(F1.5，AGC ON) ；0 Lux with IR</w:t>
            </w:r>
          </w:p>
          <w:p>
            <w:pPr>
              <w:rPr>
                <w:rFonts w:hint="default"/>
                <w:sz w:val="21"/>
                <w:szCs w:val="21"/>
                <w:vertAlign w:val="baseline"/>
                <w:lang w:val="en-US" w:eastAsia="zh-CN"/>
              </w:rPr>
            </w:pPr>
            <w:r>
              <w:rPr>
                <w:rFonts w:hint="default"/>
                <w:sz w:val="21"/>
                <w:szCs w:val="21"/>
                <w:vertAlign w:val="baseline"/>
                <w:lang w:val="en-US" w:eastAsia="zh-CN"/>
              </w:rPr>
              <w:t>分辨率及帧率: 主码流: 50Hz: 25fps (2560×1440); 60Hz: 30fps (2560×1440)</w:t>
            </w:r>
          </w:p>
          <w:p>
            <w:pPr>
              <w:rPr>
                <w:rFonts w:hint="default"/>
                <w:sz w:val="21"/>
                <w:szCs w:val="21"/>
                <w:vertAlign w:val="baseline"/>
                <w:lang w:val="en-US" w:eastAsia="zh-CN"/>
              </w:rPr>
            </w:pPr>
            <w:r>
              <w:rPr>
                <w:rFonts w:hint="default"/>
                <w:sz w:val="21"/>
                <w:szCs w:val="21"/>
                <w:vertAlign w:val="baseline"/>
                <w:lang w:val="en-US" w:eastAsia="zh-CN"/>
              </w:rPr>
              <w:t>视频压缩: H.265/H.264/MJPEG，H.264支持Baseline Profile/Main Profile/High Profile</w:t>
            </w:r>
          </w:p>
          <w:p>
            <w:pPr>
              <w:rPr>
                <w:rFonts w:hint="default"/>
                <w:sz w:val="21"/>
                <w:szCs w:val="21"/>
                <w:vertAlign w:val="baseline"/>
                <w:lang w:val="en-US" w:eastAsia="zh-CN"/>
              </w:rPr>
            </w:pPr>
            <w:r>
              <w:rPr>
                <w:rFonts w:hint="default"/>
                <w:sz w:val="21"/>
                <w:szCs w:val="21"/>
                <w:vertAlign w:val="baseline"/>
                <w:lang w:val="en-US" w:eastAsia="zh-CN"/>
              </w:rPr>
              <w:t xml:space="preserve">红外照射距离: </w:t>
            </w:r>
            <w:r>
              <w:rPr>
                <w:rFonts w:hint="eastAsia"/>
                <w:sz w:val="21"/>
                <w:szCs w:val="21"/>
                <w:vertAlign w:val="baseline"/>
                <w:lang w:val="en-US" w:eastAsia="zh-CN"/>
              </w:rPr>
              <w:t>约</w:t>
            </w:r>
            <w:r>
              <w:rPr>
                <w:rFonts w:hint="default"/>
                <w:sz w:val="21"/>
                <w:szCs w:val="21"/>
                <w:vertAlign w:val="baseline"/>
                <w:lang w:val="en-US" w:eastAsia="zh-CN"/>
              </w:rPr>
              <w:t>150米</w:t>
            </w:r>
          </w:p>
          <w:p>
            <w:pPr>
              <w:rPr>
                <w:rFonts w:hint="default"/>
                <w:sz w:val="21"/>
                <w:szCs w:val="21"/>
                <w:vertAlign w:val="baseline"/>
                <w:lang w:val="en-US" w:eastAsia="zh-CN"/>
              </w:rPr>
            </w:pPr>
            <w:r>
              <w:rPr>
                <w:rFonts w:hint="default"/>
                <w:sz w:val="21"/>
                <w:szCs w:val="21"/>
                <w:vertAlign w:val="baseline"/>
                <w:lang w:val="en-US" w:eastAsia="zh-CN"/>
              </w:rPr>
              <w:t xml:space="preserve">可见光照射距离: </w:t>
            </w:r>
            <w:r>
              <w:rPr>
                <w:rFonts w:hint="eastAsia"/>
                <w:sz w:val="21"/>
                <w:szCs w:val="21"/>
                <w:vertAlign w:val="baseline"/>
                <w:lang w:val="en-US" w:eastAsia="zh-CN"/>
              </w:rPr>
              <w:t>约</w:t>
            </w:r>
            <w:r>
              <w:rPr>
                <w:rFonts w:hint="default"/>
                <w:sz w:val="21"/>
                <w:szCs w:val="21"/>
                <w:vertAlign w:val="baseline"/>
                <w:lang w:val="en-US" w:eastAsia="zh-CN"/>
              </w:rPr>
              <w:t>30米</w:t>
            </w:r>
          </w:p>
          <w:p>
            <w:pPr>
              <w:rPr>
                <w:rFonts w:hint="default"/>
                <w:sz w:val="21"/>
                <w:szCs w:val="21"/>
                <w:vertAlign w:val="baseline"/>
                <w:lang w:val="en-US" w:eastAsia="zh-CN"/>
              </w:rPr>
            </w:pPr>
            <w:r>
              <w:rPr>
                <w:rFonts w:hint="default"/>
                <w:sz w:val="21"/>
                <w:szCs w:val="21"/>
                <w:vertAlign w:val="baseline"/>
                <w:lang w:val="en-US" w:eastAsia="zh-CN"/>
              </w:rPr>
              <w:t>焦距: 5.9- 135.7 mm, 23倍光学</w:t>
            </w:r>
          </w:p>
          <w:p>
            <w:pPr>
              <w:rPr>
                <w:rFonts w:hint="default"/>
                <w:sz w:val="21"/>
                <w:szCs w:val="21"/>
                <w:vertAlign w:val="baseline"/>
                <w:lang w:val="en-US" w:eastAsia="zh-CN"/>
              </w:rPr>
            </w:pPr>
            <w:r>
              <w:rPr>
                <w:rFonts w:hint="default"/>
                <w:sz w:val="21"/>
                <w:szCs w:val="21"/>
                <w:vertAlign w:val="baseline"/>
                <w:lang w:val="en-US" w:eastAsia="zh-CN"/>
              </w:rPr>
              <w:t>水平视角: 60.5-3.3度(广角-望远)</w:t>
            </w:r>
          </w:p>
          <w:p>
            <w:pPr>
              <w:rPr>
                <w:rFonts w:hint="default"/>
                <w:sz w:val="21"/>
                <w:szCs w:val="21"/>
                <w:vertAlign w:val="baseline"/>
                <w:lang w:val="en-US" w:eastAsia="zh-CN"/>
              </w:rPr>
            </w:pPr>
            <w:r>
              <w:rPr>
                <w:rFonts w:hint="default"/>
                <w:sz w:val="21"/>
                <w:szCs w:val="21"/>
                <w:vertAlign w:val="baseline"/>
                <w:lang w:val="en-US" w:eastAsia="zh-CN"/>
              </w:rPr>
              <w:t>Smart图像增强: 120dB超宽动态（非全帧率）、透雾、强光抑制、电子防抖、Smart IR</w:t>
            </w:r>
          </w:p>
          <w:p>
            <w:pPr>
              <w:rPr>
                <w:rFonts w:hint="default"/>
                <w:sz w:val="21"/>
                <w:szCs w:val="21"/>
                <w:vertAlign w:val="baseline"/>
                <w:lang w:val="en-US" w:eastAsia="zh-CN"/>
              </w:rPr>
            </w:pPr>
            <w:r>
              <w:rPr>
                <w:rFonts w:hint="default"/>
                <w:sz w:val="21"/>
                <w:szCs w:val="21"/>
                <w:vertAlign w:val="baseline"/>
                <w:lang w:val="en-US" w:eastAsia="zh-CN"/>
              </w:rPr>
              <w:t>水平及垂直范围: 水平360°；垂直-15°-90°（自动翻转）</w:t>
            </w:r>
          </w:p>
          <w:p>
            <w:pPr>
              <w:rPr>
                <w:rFonts w:hint="default"/>
                <w:sz w:val="21"/>
                <w:szCs w:val="21"/>
                <w:vertAlign w:val="baseline"/>
                <w:lang w:val="en-US" w:eastAsia="zh-CN"/>
              </w:rPr>
            </w:pPr>
            <w:r>
              <w:rPr>
                <w:rFonts w:hint="default"/>
                <w:sz w:val="21"/>
                <w:szCs w:val="21"/>
                <w:vertAlign w:val="baseline"/>
                <w:lang w:val="en-US" w:eastAsia="zh-CN"/>
              </w:rPr>
              <w:t>水平速度: 水平键控速度：0.1°-160°/s,速度可设;水平预置点速度：240°/s</w:t>
            </w:r>
          </w:p>
          <w:p>
            <w:pPr>
              <w:rPr>
                <w:rFonts w:hint="default"/>
                <w:sz w:val="21"/>
                <w:szCs w:val="21"/>
                <w:vertAlign w:val="baseline"/>
                <w:lang w:val="en-US" w:eastAsia="zh-CN"/>
              </w:rPr>
            </w:pPr>
            <w:r>
              <w:rPr>
                <w:rFonts w:hint="default"/>
                <w:sz w:val="21"/>
                <w:szCs w:val="21"/>
                <w:vertAlign w:val="baseline"/>
                <w:lang w:val="en-US" w:eastAsia="zh-CN"/>
              </w:rPr>
              <w:t>垂直速度: 垂直键控速度：0.1°-120°/s,速度可设;垂直预置点速度：200°/s</w:t>
            </w:r>
          </w:p>
          <w:p>
            <w:pPr>
              <w:rPr>
                <w:rFonts w:hint="default"/>
                <w:sz w:val="21"/>
                <w:szCs w:val="21"/>
                <w:vertAlign w:val="baseline"/>
                <w:lang w:val="en-US" w:eastAsia="zh-CN"/>
              </w:rPr>
            </w:pPr>
            <w:r>
              <w:rPr>
                <w:rFonts w:hint="default"/>
                <w:sz w:val="21"/>
                <w:szCs w:val="21"/>
                <w:vertAlign w:val="baseline"/>
                <w:lang w:val="en-US" w:eastAsia="zh-CN"/>
              </w:rPr>
              <w:t>支持萤石接入</w:t>
            </w:r>
          </w:p>
          <w:p>
            <w:pPr>
              <w:rPr>
                <w:rFonts w:hint="default"/>
                <w:sz w:val="21"/>
                <w:szCs w:val="21"/>
                <w:vertAlign w:val="baseline"/>
                <w:lang w:val="en-US" w:eastAsia="zh-CN"/>
              </w:rPr>
            </w:pPr>
            <w:r>
              <w:rPr>
                <w:rFonts w:hint="default"/>
                <w:sz w:val="21"/>
                <w:szCs w:val="21"/>
                <w:vertAlign w:val="baseline"/>
                <w:lang w:val="en-US" w:eastAsia="zh-CN"/>
              </w:rPr>
              <w:t>电源接口: AC24V</w:t>
            </w:r>
          </w:p>
          <w:p>
            <w:pPr>
              <w:rPr>
                <w:rFonts w:hint="default"/>
                <w:sz w:val="21"/>
                <w:szCs w:val="21"/>
                <w:vertAlign w:val="baseline"/>
                <w:lang w:val="en-US" w:eastAsia="zh-CN"/>
              </w:rPr>
            </w:pPr>
            <w:r>
              <w:rPr>
                <w:rFonts w:hint="default"/>
                <w:sz w:val="21"/>
                <w:szCs w:val="21"/>
                <w:vertAlign w:val="baseline"/>
                <w:lang w:val="en-US" w:eastAsia="zh-CN"/>
              </w:rPr>
              <w:t>网络接口: RJ45网口，自适应10M/100M网络数据</w:t>
            </w:r>
          </w:p>
          <w:p>
            <w:pPr>
              <w:rPr>
                <w:rFonts w:hint="default"/>
                <w:sz w:val="21"/>
                <w:szCs w:val="21"/>
                <w:vertAlign w:val="baseline"/>
                <w:lang w:val="en-US" w:eastAsia="zh-CN"/>
              </w:rPr>
            </w:pPr>
            <w:r>
              <w:rPr>
                <w:rFonts w:hint="default"/>
                <w:sz w:val="21"/>
                <w:szCs w:val="21"/>
                <w:vertAlign w:val="baseline"/>
                <w:lang w:val="en-US" w:eastAsia="zh-CN"/>
              </w:rPr>
              <w:t>音频输入/输出: 1路音频输入；1路音频输出</w:t>
            </w:r>
          </w:p>
          <w:p>
            <w:pPr>
              <w:rPr>
                <w:rFonts w:hint="default"/>
                <w:sz w:val="21"/>
                <w:szCs w:val="21"/>
                <w:vertAlign w:val="baseline"/>
                <w:lang w:val="en-US" w:eastAsia="zh-CN"/>
              </w:rPr>
            </w:pPr>
            <w:r>
              <w:rPr>
                <w:rFonts w:hint="default"/>
                <w:sz w:val="21"/>
                <w:szCs w:val="21"/>
                <w:vertAlign w:val="baseline"/>
                <w:lang w:val="en-US" w:eastAsia="zh-CN"/>
              </w:rPr>
              <w:t>报警输入/输出: 2路报警输入；1路报警输出</w:t>
            </w:r>
          </w:p>
          <w:p>
            <w:pPr>
              <w:rPr>
                <w:rFonts w:hint="default"/>
                <w:sz w:val="21"/>
                <w:szCs w:val="21"/>
                <w:vertAlign w:val="baseline"/>
                <w:lang w:val="en-US" w:eastAsia="zh-CN"/>
              </w:rPr>
            </w:pPr>
            <w:r>
              <w:rPr>
                <w:rFonts w:hint="default"/>
                <w:sz w:val="21"/>
                <w:szCs w:val="21"/>
                <w:vertAlign w:val="baseline"/>
                <w:lang w:val="en-US" w:eastAsia="zh-CN"/>
              </w:rPr>
              <w:t>SD卡接口: 内置Micro SD卡插槽，支持Micro SD(即TF卡)/Micro SDHC/Micro SDXC卡（最大支持256G）</w:t>
            </w:r>
          </w:p>
          <w:p>
            <w:pPr>
              <w:rPr>
                <w:rFonts w:hint="default"/>
                <w:sz w:val="21"/>
                <w:szCs w:val="21"/>
                <w:vertAlign w:val="baseline"/>
                <w:lang w:val="en-US" w:eastAsia="zh-CN"/>
              </w:rPr>
            </w:pPr>
            <w:r>
              <w:rPr>
                <w:rFonts w:hint="default"/>
                <w:sz w:val="21"/>
                <w:szCs w:val="21"/>
                <w:vertAlign w:val="baseline"/>
                <w:lang w:val="en-US" w:eastAsia="zh-CN"/>
              </w:rPr>
              <w:t>工作温度和湿度: -30℃-65℃；湿度小于90%</w:t>
            </w:r>
          </w:p>
          <w:p>
            <w:pPr>
              <w:rPr>
                <w:rFonts w:hint="default"/>
                <w:sz w:val="21"/>
                <w:szCs w:val="21"/>
                <w:vertAlign w:val="baseline"/>
                <w:lang w:val="en-US" w:eastAsia="zh-CN"/>
              </w:rPr>
            </w:pPr>
            <w:r>
              <w:rPr>
                <w:rFonts w:hint="default"/>
                <w:sz w:val="21"/>
                <w:szCs w:val="21"/>
                <w:vertAlign w:val="baseline"/>
                <w:lang w:val="en-US" w:eastAsia="zh-CN"/>
              </w:rPr>
              <w:t>防护等级: IP66</w:t>
            </w:r>
          </w:p>
          <w:p>
            <w:pPr>
              <w:rPr>
                <w:rFonts w:hint="default"/>
                <w:sz w:val="21"/>
                <w:szCs w:val="21"/>
                <w:vertAlign w:val="baseline"/>
                <w:lang w:val="en-US" w:eastAsia="zh-CN"/>
              </w:rPr>
            </w:pPr>
            <w:r>
              <w:rPr>
                <w:rFonts w:hint="default"/>
                <w:sz w:val="21"/>
                <w:szCs w:val="21"/>
                <w:vertAlign w:val="baseline"/>
                <w:lang w:val="en-US" w:eastAsia="zh-CN"/>
              </w:rPr>
              <w:t>功耗: 40W max（其中红外灯15W max）</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9</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交换机</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24口千兆全网管二层交换机</w:t>
            </w:r>
          </w:p>
          <w:p>
            <w:pPr>
              <w:rPr>
                <w:rFonts w:hint="default"/>
                <w:sz w:val="21"/>
                <w:szCs w:val="21"/>
                <w:vertAlign w:val="baseline"/>
                <w:lang w:val="en-US" w:eastAsia="zh-CN"/>
              </w:rPr>
            </w:pPr>
            <w:r>
              <w:rPr>
                <w:rFonts w:hint="default"/>
                <w:sz w:val="21"/>
                <w:szCs w:val="21"/>
                <w:vertAlign w:val="baseline"/>
                <w:lang w:val="en-US" w:eastAsia="zh-CN"/>
              </w:rPr>
              <w:t>机架式</w:t>
            </w:r>
          </w:p>
          <w:p>
            <w:pPr>
              <w:rPr>
                <w:rFonts w:hint="default"/>
                <w:sz w:val="21"/>
                <w:szCs w:val="21"/>
                <w:vertAlign w:val="baseline"/>
                <w:lang w:val="en-US" w:eastAsia="zh-CN"/>
              </w:rPr>
            </w:pPr>
            <w:r>
              <w:rPr>
                <w:rFonts w:hint="default"/>
                <w:sz w:val="21"/>
                <w:szCs w:val="21"/>
                <w:vertAlign w:val="baseline"/>
                <w:lang w:val="en-US" w:eastAsia="zh-CN"/>
              </w:rPr>
              <w:t>24个千兆电口</w:t>
            </w:r>
          </w:p>
          <w:p>
            <w:pPr>
              <w:rPr>
                <w:rFonts w:hint="default"/>
                <w:sz w:val="21"/>
                <w:szCs w:val="21"/>
                <w:vertAlign w:val="baseline"/>
                <w:lang w:val="en-US" w:eastAsia="zh-CN"/>
              </w:rPr>
            </w:pPr>
            <w:r>
              <w:rPr>
                <w:rFonts w:hint="default"/>
                <w:sz w:val="21"/>
                <w:szCs w:val="21"/>
                <w:vertAlign w:val="baseline"/>
                <w:lang w:val="en-US" w:eastAsia="zh-CN"/>
              </w:rPr>
              <w:t>4个千兆光口</w:t>
            </w:r>
          </w:p>
          <w:p>
            <w:pPr>
              <w:rPr>
                <w:rFonts w:hint="default"/>
                <w:sz w:val="21"/>
                <w:szCs w:val="21"/>
                <w:vertAlign w:val="baseline"/>
                <w:lang w:val="en-US" w:eastAsia="zh-CN"/>
              </w:rPr>
            </w:pPr>
            <w:r>
              <w:rPr>
                <w:rFonts w:hint="default"/>
                <w:sz w:val="21"/>
                <w:szCs w:val="21"/>
                <w:vertAlign w:val="baseline"/>
                <w:lang w:val="en-US" w:eastAsia="zh-CN"/>
              </w:rPr>
              <w:t>支持通过console口管理。交换容量256Gbps</w:t>
            </w:r>
          </w:p>
          <w:p>
            <w:pPr>
              <w:rPr>
                <w:rFonts w:hint="default"/>
                <w:sz w:val="21"/>
                <w:szCs w:val="21"/>
                <w:vertAlign w:val="baseline"/>
                <w:lang w:val="en-US" w:eastAsia="zh-CN"/>
              </w:rPr>
            </w:pPr>
            <w:r>
              <w:rPr>
                <w:rFonts w:hint="default"/>
                <w:sz w:val="21"/>
                <w:szCs w:val="21"/>
                <w:vertAlign w:val="baseline"/>
                <w:lang w:val="en-US" w:eastAsia="zh-CN"/>
              </w:rPr>
              <w:t>包转发率42Mpps</w:t>
            </w:r>
          </w:p>
          <w:p>
            <w:pPr>
              <w:rPr>
                <w:rFonts w:hint="default"/>
                <w:sz w:val="21"/>
                <w:szCs w:val="21"/>
                <w:vertAlign w:val="baseline"/>
                <w:lang w:val="en-US" w:eastAsia="zh-CN"/>
              </w:rPr>
            </w:pPr>
            <w:r>
              <w:rPr>
                <w:rFonts w:hint="default"/>
                <w:sz w:val="21"/>
                <w:szCs w:val="21"/>
                <w:vertAlign w:val="baseline"/>
                <w:lang w:val="en-US" w:eastAsia="zh-CN"/>
              </w:rPr>
              <w:t>工作温度：0℃～40℃</w:t>
            </w:r>
          </w:p>
          <w:p>
            <w:pPr>
              <w:rPr>
                <w:rFonts w:hint="default"/>
                <w:sz w:val="21"/>
                <w:szCs w:val="21"/>
                <w:vertAlign w:val="baseline"/>
                <w:lang w:val="en-US" w:eastAsia="zh-CN"/>
              </w:rPr>
            </w:pPr>
            <w:r>
              <w:rPr>
                <w:rFonts w:hint="default"/>
                <w:sz w:val="21"/>
                <w:szCs w:val="21"/>
                <w:vertAlign w:val="baseline"/>
                <w:lang w:val="en-US" w:eastAsia="zh-CN"/>
              </w:rPr>
              <w:t>支持220v交流</w:t>
            </w:r>
          </w:p>
          <w:p>
            <w:pPr>
              <w:rPr>
                <w:rFonts w:hint="default"/>
                <w:sz w:val="21"/>
                <w:szCs w:val="21"/>
                <w:vertAlign w:val="baseline"/>
                <w:lang w:val="en-US" w:eastAsia="zh-CN"/>
              </w:rPr>
            </w:pPr>
            <w:r>
              <w:rPr>
                <w:rFonts w:hint="default"/>
                <w:sz w:val="21"/>
                <w:szCs w:val="21"/>
                <w:vertAlign w:val="baseline"/>
                <w:lang w:val="en-US" w:eastAsia="zh-CN"/>
              </w:rPr>
              <w:t>满负荷功耗23W；支持VLAN</w:t>
            </w:r>
          </w:p>
          <w:p>
            <w:pPr>
              <w:rPr>
                <w:rFonts w:hint="default"/>
                <w:sz w:val="21"/>
                <w:szCs w:val="21"/>
                <w:vertAlign w:val="baseline"/>
                <w:lang w:val="en-US" w:eastAsia="zh-CN"/>
              </w:rPr>
            </w:pPr>
            <w:r>
              <w:rPr>
                <w:rFonts w:hint="default"/>
                <w:sz w:val="21"/>
                <w:szCs w:val="21"/>
                <w:vertAlign w:val="baseline"/>
                <w:lang w:val="en-US" w:eastAsia="zh-CN"/>
              </w:rPr>
              <w:t>流量控制</w:t>
            </w:r>
          </w:p>
          <w:p>
            <w:pPr>
              <w:rPr>
                <w:rFonts w:hint="default"/>
                <w:sz w:val="21"/>
                <w:szCs w:val="21"/>
                <w:vertAlign w:val="baseline"/>
                <w:lang w:val="en-US" w:eastAsia="zh-CN"/>
              </w:rPr>
            </w:pPr>
            <w:r>
              <w:rPr>
                <w:rFonts w:hint="default"/>
                <w:sz w:val="21"/>
                <w:szCs w:val="21"/>
                <w:vertAlign w:val="baseline"/>
                <w:lang w:val="en-US" w:eastAsia="zh-CN"/>
              </w:rPr>
              <w:t>ACL</w:t>
            </w:r>
          </w:p>
          <w:p>
            <w:pPr>
              <w:rPr>
                <w:rFonts w:hint="default"/>
                <w:sz w:val="21"/>
                <w:szCs w:val="21"/>
                <w:vertAlign w:val="baseline"/>
                <w:lang w:val="en-US" w:eastAsia="zh-CN"/>
              </w:rPr>
            </w:pPr>
            <w:r>
              <w:rPr>
                <w:rFonts w:hint="default"/>
                <w:sz w:val="21"/>
                <w:szCs w:val="21"/>
                <w:vertAlign w:val="baseline"/>
                <w:lang w:val="en-US" w:eastAsia="zh-CN"/>
              </w:rPr>
              <w:t>QOS支持SNMP V1/V2c/V3网管。</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10</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网关</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1、标准1U设备，非X86多核硬件体系架构，固化千兆电口≥8个，千兆光口 ≥2个， 2个USB口</w:t>
            </w:r>
          </w:p>
          <w:p>
            <w:pPr>
              <w:rPr>
                <w:rFonts w:hint="default"/>
                <w:sz w:val="21"/>
                <w:szCs w:val="21"/>
                <w:vertAlign w:val="baseline"/>
                <w:lang w:val="en-US" w:eastAsia="zh-CN"/>
              </w:rPr>
            </w:pPr>
            <w:r>
              <w:rPr>
                <w:rFonts w:hint="default"/>
                <w:sz w:val="21"/>
                <w:szCs w:val="21"/>
                <w:vertAlign w:val="baseline"/>
                <w:lang w:val="en-US" w:eastAsia="zh-CN"/>
              </w:rPr>
              <w:t>2、内存≥2G</w:t>
            </w:r>
          </w:p>
          <w:p>
            <w:pPr>
              <w:rPr>
                <w:rFonts w:hint="default"/>
                <w:sz w:val="21"/>
                <w:szCs w:val="21"/>
                <w:vertAlign w:val="baseline"/>
                <w:lang w:val="en-US" w:eastAsia="zh-CN"/>
              </w:rPr>
            </w:pPr>
            <w:r>
              <w:rPr>
                <w:rFonts w:hint="default"/>
                <w:sz w:val="21"/>
                <w:szCs w:val="21"/>
                <w:vertAlign w:val="baseline"/>
                <w:lang w:val="en-US" w:eastAsia="zh-CN"/>
              </w:rPr>
              <w:t>3、典型配置吞吐量≥500MB，用户规模≥500终端</w:t>
            </w:r>
          </w:p>
          <w:p>
            <w:pPr>
              <w:rPr>
                <w:rFonts w:hint="default"/>
                <w:sz w:val="21"/>
                <w:szCs w:val="21"/>
                <w:vertAlign w:val="baseline"/>
                <w:lang w:val="en-US" w:eastAsia="zh-CN"/>
              </w:rPr>
            </w:pPr>
            <w:r>
              <w:rPr>
                <w:rFonts w:hint="default"/>
                <w:sz w:val="21"/>
                <w:szCs w:val="21"/>
                <w:vertAlign w:val="baseline"/>
                <w:lang w:val="en-US" w:eastAsia="zh-CN"/>
              </w:rPr>
              <w:t>4、为保证在多条外网线路情况下带宽的合理分配使用，设备必须支持多链路负载均衡；</w:t>
            </w:r>
          </w:p>
          <w:p>
            <w:pPr>
              <w:rPr>
                <w:rFonts w:hint="default"/>
                <w:sz w:val="21"/>
                <w:szCs w:val="21"/>
                <w:vertAlign w:val="baseline"/>
                <w:lang w:val="en-US" w:eastAsia="zh-CN"/>
              </w:rPr>
            </w:pPr>
            <w:r>
              <w:rPr>
                <w:rFonts w:hint="default"/>
                <w:sz w:val="21"/>
                <w:szCs w:val="21"/>
                <w:vertAlign w:val="baseline"/>
                <w:lang w:val="en-US" w:eastAsia="zh-CN"/>
              </w:rPr>
              <w:t>5、为满足数据包按照用户指定的策略进行转发，必须支持策略路由，如：一个策略可以指定从某个网络发出的数据包只能转发到某个特定的接口；</w:t>
            </w:r>
          </w:p>
          <w:p>
            <w:pPr>
              <w:rPr>
                <w:rFonts w:hint="default"/>
                <w:sz w:val="21"/>
                <w:szCs w:val="21"/>
                <w:vertAlign w:val="baseline"/>
                <w:lang w:val="en-US" w:eastAsia="zh-CN"/>
              </w:rPr>
            </w:pPr>
            <w:r>
              <w:rPr>
                <w:rFonts w:hint="default"/>
                <w:sz w:val="21"/>
                <w:szCs w:val="21"/>
                <w:vertAlign w:val="baseline"/>
                <w:lang w:val="en-US" w:eastAsia="zh-CN"/>
              </w:rPr>
              <w:t>6、为满足增量（补盲）网络下实现，行为/流控/认证/VPN 等等需求，必须指出桥接模式；</w:t>
            </w:r>
          </w:p>
          <w:p>
            <w:pPr>
              <w:rPr>
                <w:rFonts w:hint="default"/>
                <w:sz w:val="21"/>
                <w:szCs w:val="21"/>
                <w:vertAlign w:val="baseline"/>
                <w:lang w:val="en-US" w:eastAsia="zh-CN"/>
              </w:rPr>
            </w:pPr>
            <w:r>
              <w:rPr>
                <w:rFonts w:hint="default"/>
                <w:sz w:val="21"/>
                <w:szCs w:val="21"/>
                <w:vertAlign w:val="baseline"/>
                <w:lang w:val="en-US" w:eastAsia="zh-CN"/>
              </w:rPr>
              <w:t>7、内置无线控制器功能，直接管理AP，最大支持管理32个AP，对接入点支持配置工作模式、射频参数、负载均衡。支持入侵检测、Dos攻击防御，射频智能调整</w:t>
            </w:r>
          </w:p>
          <w:p>
            <w:pPr>
              <w:rPr>
                <w:rFonts w:hint="default"/>
                <w:sz w:val="21"/>
                <w:szCs w:val="21"/>
                <w:vertAlign w:val="baseline"/>
                <w:lang w:val="en-US" w:eastAsia="zh-CN"/>
              </w:rPr>
            </w:pPr>
            <w:r>
              <w:rPr>
                <w:rFonts w:hint="default"/>
                <w:sz w:val="21"/>
                <w:szCs w:val="21"/>
                <w:vertAlign w:val="baseline"/>
                <w:lang w:val="en-US" w:eastAsia="zh-CN"/>
              </w:rPr>
              <w:t>8、支持基于应用优化、TCP优化、数据压缩、消除冗余数据的双边加速技术，提高用户的上网体验</w:t>
            </w:r>
          </w:p>
          <w:p>
            <w:pPr>
              <w:rPr>
                <w:rFonts w:hint="default"/>
                <w:sz w:val="21"/>
                <w:szCs w:val="21"/>
                <w:vertAlign w:val="baseline"/>
                <w:lang w:val="en-US" w:eastAsia="zh-CN"/>
              </w:rPr>
            </w:pPr>
            <w:r>
              <w:rPr>
                <w:rFonts w:hint="default"/>
                <w:sz w:val="21"/>
                <w:szCs w:val="21"/>
                <w:vertAlign w:val="baseline"/>
                <w:lang w:val="en-US" w:eastAsia="zh-CN"/>
              </w:rPr>
              <w:t>9、支持特定外部网络资源和内部特定用户的免认证功能。</w:t>
            </w:r>
          </w:p>
          <w:p>
            <w:pPr>
              <w:rPr>
                <w:rFonts w:hint="default"/>
                <w:sz w:val="21"/>
                <w:szCs w:val="21"/>
                <w:vertAlign w:val="baseline"/>
                <w:lang w:val="en-US" w:eastAsia="zh-CN"/>
              </w:rPr>
            </w:pPr>
            <w:r>
              <w:rPr>
                <w:rFonts w:hint="default"/>
                <w:sz w:val="21"/>
                <w:szCs w:val="21"/>
                <w:vertAlign w:val="baseline"/>
                <w:lang w:val="en-US" w:eastAsia="zh-CN"/>
              </w:rPr>
              <w:t>10、设备能够发现私接路由（或者共享软件等）共享网络的行为。</w:t>
            </w:r>
          </w:p>
          <w:p>
            <w:pPr>
              <w:rPr>
                <w:rFonts w:hint="default"/>
                <w:sz w:val="21"/>
                <w:szCs w:val="21"/>
                <w:vertAlign w:val="baseline"/>
                <w:lang w:val="en-US" w:eastAsia="zh-CN"/>
              </w:rPr>
            </w:pPr>
            <w:r>
              <w:rPr>
                <w:rFonts w:hint="default"/>
                <w:sz w:val="21"/>
                <w:szCs w:val="21"/>
                <w:vertAlign w:val="baseline"/>
                <w:lang w:val="en-US" w:eastAsia="zh-CN"/>
              </w:rPr>
              <w:t>11、能够实时看到各级流控策略的状态：包括所属线路、瞬时速率、通道占用比例、用户数、保证带宽、最大带宽、启用状态等。</w:t>
            </w:r>
          </w:p>
          <w:p>
            <w:pPr>
              <w:rPr>
                <w:rFonts w:hint="default"/>
                <w:sz w:val="21"/>
                <w:szCs w:val="21"/>
                <w:vertAlign w:val="baseline"/>
                <w:lang w:val="en-US" w:eastAsia="zh-CN"/>
              </w:rPr>
            </w:pPr>
            <w:r>
              <w:rPr>
                <w:rFonts w:hint="default"/>
                <w:sz w:val="21"/>
                <w:szCs w:val="21"/>
                <w:vertAlign w:val="baseline"/>
                <w:lang w:val="en-US" w:eastAsia="zh-CN"/>
              </w:rPr>
              <w:t>12、支持通过抑制P2P流量，能够有对P2P软件进行限速从而避免流量浪费，提升外网带宽利用率。</w:t>
            </w:r>
          </w:p>
          <w:p>
            <w:pPr>
              <w:rPr>
                <w:rFonts w:hint="default"/>
                <w:sz w:val="21"/>
                <w:szCs w:val="21"/>
                <w:vertAlign w:val="baseline"/>
                <w:lang w:val="en-US" w:eastAsia="zh-CN"/>
              </w:rPr>
            </w:pPr>
            <w:r>
              <w:rPr>
                <w:rFonts w:hint="default"/>
                <w:sz w:val="21"/>
                <w:szCs w:val="21"/>
                <w:vertAlign w:val="baseline"/>
                <w:lang w:val="en-US" w:eastAsia="zh-CN"/>
              </w:rPr>
              <w:t>13、为方便用户远程接入，设备需支持SSL VPN，并提供200路免费SSL VPN接入授权</w:t>
            </w:r>
          </w:p>
          <w:p>
            <w:pPr>
              <w:rPr>
                <w:rFonts w:hint="default"/>
                <w:sz w:val="21"/>
                <w:szCs w:val="21"/>
                <w:vertAlign w:val="baseline"/>
                <w:lang w:val="en-US" w:eastAsia="zh-CN"/>
              </w:rPr>
            </w:pPr>
            <w:r>
              <w:rPr>
                <w:rFonts w:hint="default"/>
                <w:sz w:val="21"/>
                <w:szCs w:val="21"/>
                <w:vertAlign w:val="baseline"/>
                <w:lang w:val="en-US" w:eastAsia="zh-CN"/>
              </w:rPr>
              <w:t>14、为了可以对全网设备进行统一的可视化集中管理，要求所投路由设备支持管理平台的集中管理，能够实现拓扑呈现，实时反馈CPU内存情况，远程配置等，要求实配网管平台</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11</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POE交换机</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1、实配固化10/100/1000M以太网端口≥16个（支持PoE及PoE+供电，PoE功率≥240W），SFP千兆光接口≥2个</w:t>
            </w:r>
          </w:p>
          <w:p>
            <w:pPr>
              <w:rPr>
                <w:rFonts w:hint="default"/>
                <w:sz w:val="21"/>
                <w:szCs w:val="21"/>
                <w:vertAlign w:val="baseline"/>
                <w:lang w:val="en-US" w:eastAsia="zh-CN"/>
              </w:rPr>
            </w:pPr>
            <w:r>
              <w:rPr>
                <w:rFonts w:hint="default"/>
                <w:sz w:val="21"/>
                <w:szCs w:val="21"/>
                <w:vertAlign w:val="baseline"/>
                <w:lang w:val="en-US" w:eastAsia="zh-CN"/>
              </w:rPr>
              <w:t>2、要求所投交换机满足交换容量≥36Gbps，转发性能≥26.784Mpps </w:t>
            </w:r>
          </w:p>
          <w:p>
            <w:pPr>
              <w:rPr>
                <w:rFonts w:hint="default"/>
                <w:sz w:val="21"/>
                <w:szCs w:val="21"/>
                <w:vertAlign w:val="baseline"/>
                <w:lang w:val="en-US" w:eastAsia="zh-CN"/>
              </w:rPr>
            </w:pPr>
            <w:r>
              <w:rPr>
                <w:rFonts w:hint="default"/>
                <w:sz w:val="21"/>
                <w:szCs w:val="21"/>
                <w:vertAlign w:val="baseline"/>
                <w:lang w:val="en-US" w:eastAsia="zh-CN"/>
              </w:rPr>
              <w:t>3、要求所投产品支持端口防雷≥4KV（非防静电），提供官网截图及链接作为证明材料</w:t>
            </w:r>
          </w:p>
          <w:p>
            <w:pPr>
              <w:rPr>
                <w:rFonts w:hint="default"/>
                <w:sz w:val="21"/>
                <w:szCs w:val="21"/>
                <w:vertAlign w:val="baseline"/>
                <w:lang w:val="en-US" w:eastAsia="zh-CN"/>
              </w:rPr>
            </w:pPr>
            <w:r>
              <w:rPr>
                <w:rFonts w:hint="default"/>
                <w:sz w:val="21"/>
                <w:szCs w:val="21"/>
                <w:vertAlign w:val="baseline"/>
                <w:lang w:val="en-US" w:eastAsia="zh-CN"/>
              </w:rPr>
              <w:t>4、要求所投产品工作温度范围0-40°C，提供官网截图及链接作为证明材料</w:t>
            </w:r>
          </w:p>
          <w:p>
            <w:pPr>
              <w:rPr>
                <w:rFonts w:hint="default"/>
                <w:sz w:val="21"/>
                <w:szCs w:val="21"/>
                <w:vertAlign w:val="baseline"/>
                <w:lang w:val="en-US" w:eastAsia="zh-CN"/>
              </w:rPr>
            </w:pPr>
            <w:r>
              <w:rPr>
                <w:rFonts w:hint="default"/>
                <w:sz w:val="21"/>
                <w:szCs w:val="21"/>
                <w:vertAlign w:val="baseline"/>
                <w:lang w:val="en-US" w:eastAsia="zh-CN"/>
              </w:rPr>
              <w:t>5、要求所投产品可快速检测链路的通断，并支持端口下的环路检测功能，防止端口下因私接Hub等设备形成的环路而导致网络故障，</w:t>
            </w:r>
          </w:p>
          <w:p>
            <w:pPr>
              <w:rPr>
                <w:rFonts w:hint="default"/>
                <w:sz w:val="21"/>
                <w:szCs w:val="21"/>
                <w:vertAlign w:val="baseline"/>
                <w:lang w:val="en-US" w:eastAsia="zh-CN"/>
              </w:rPr>
            </w:pPr>
            <w:r>
              <w:rPr>
                <w:rFonts w:hint="default"/>
                <w:sz w:val="21"/>
                <w:szCs w:val="21"/>
                <w:vertAlign w:val="baseline"/>
                <w:lang w:val="en-US" w:eastAsia="zh-CN"/>
              </w:rPr>
              <w:t>6、为了提升运维的便捷性，要求所投交换机支持手机APP集中管理，能够实现拓扑呈现、端口状态显示、VLAN配置等，提供官网截图及APP界面截图作为证明 </w:t>
            </w:r>
          </w:p>
          <w:p>
            <w:pPr>
              <w:rPr>
                <w:rFonts w:hint="default"/>
                <w:sz w:val="21"/>
                <w:szCs w:val="21"/>
                <w:vertAlign w:val="baseline"/>
                <w:lang w:val="en-US" w:eastAsia="zh-CN"/>
              </w:rPr>
            </w:pPr>
            <w:r>
              <w:rPr>
                <w:rFonts w:hint="default"/>
                <w:sz w:val="21"/>
                <w:szCs w:val="21"/>
                <w:vertAlign w:val="baseline"/>
                <w:lang w:val="en-US" w:eastAsia="zh-CN"/>
              </w:rPr>
              <w:t>7、要求设备支持通过APP实现远程POE端口重启（非整机重启），请提供APP配置界面的相应截图</w:t>
            </w:r>
          </w:p>
          <w:p>
            <w:pPr>
              <w:rPr>
                <w:rFonts w:hint="default"/>
                <w:sz w:val="21"/>
                <w:szCs w:val="21"/>
                <w:vertAlign w:val="baseline"/>
                <w:lang w:val="en-US" w:eastAsia="zh-CN"/>
              </w:rPr>
            </w:pPr>
            <w:r>
              <w:rPr>
                <w:rFonts w:hint="default"/>
                <w:sz w:val="21"/>
                <w:szCs w:val="21"/>
                <w:vertAlign w:val="baseline"/>
                <w:lang w:val="en-US" w:eastAsia="zh-CN"/>
              </w:rPr>
              <w:t>8、要求设备支持802.1Q，支持流控，端口限速，风暴抑制，端口隔离，端口镜像，并可通过WEB界面实现向导性配置</w:t>
            </w:r>
          </w:p>
          <w:p>
            <w:pPr>
              <w:rPr>
                <w:rFonts w:hint="default"/>
                <w:sz w:val="21"/>
                <w:szCs w:val="21"/>
                <w:vertAlign w:val="baseline"/>
                <w:lang w:val="en-US" w:eastAsia="zh-CN"/>
              </w:rPr>
            </w:pP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12</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室内面板ap</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1200M双频面板AP，标配典雅白上盖，标准86mm面板盒尺寸，含一个前置百兆下联口和一个后置百兆上联口。内置天线，整机最大无线接入速率1167Mbps，支持802.11b/g/n和802.11a/n/ac Wave1/Wave2，支持AP与路由两种工作模式，支持睿易一体化组网，支持“睿易”APP管理，PoE供电</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13</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室外无线ap</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802.11ac Wave2高功率室外全向双频无线接入点，固化2个千兆以太网口，内置高增益全向天线，整机推荐接入终端数量96台以内，最大接入速率1167Mbps，其中2.4GHz频段 300Mbps，5GHz频段867Mbps。通过IP68防尘防水等级测试，同时支持DC供电与PoE供电方式</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14</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无线收费终端</w:t>
            </w:r>
          </w:p>
        </w:tc>
        <w:tc>
          <w:tcPr>
            <w:tcW w:w="5962" w:type="dxa"/>
            <w:noWrap w:val="0"/>
            <w:vAlign w:val="top"/>
          </w:tcPr>
          <w:p>
            <w:pPr>
              <w:rPr>
                <w:rFonts w:hint="default"/>
                <w:sz w:val="21"/>
                <w:szCs w:val="21"/>
                <w:vertAlign w:val="baseline"/>
                <w:lang w:val="en-US" w:eastAsia="zh-CN"/>
              </w:rPr>
            </w:pPr>
            <w:r>
              <w:rPr>
                <w:rFonts w:hint="eastAsia"/>
                <w:sz w:val="21"/>
                <w:szCs w:val="21"/>
                <w:vertAlign w:val="baseline"/>
                <w:lang w:val="en-US" w:eastAsia="zh-CN"/>
              </w:rPr>
              <w:t>热敏小票打印机；打印宽度：48毫米；纸张宽度：58毫米；通信方式：WIFI/网口；打印文字：中文简体/中文繁体/英文/日文；支持LOGO打印；支持真人语音提醒；支持AI语音提醒；音量可调；支持按键打印机；支持订单确认功能。</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15</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网络线</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超五类网络线</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16</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光纤</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国标单模6芯+RVV2.*1.5</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17</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立杆及基础</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材质“Q235钢材  表面处理：镀锌防腐防锈  包含主杆、预埋螺栓、地笼。</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18</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室外防水箱</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烤漆处理550mm*430mm*110mm</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19</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光纤配件及辅材</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管材、电源线、熔接、跳线、终端盒等</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2"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20</w:t>
            </w:r>
          </w:p>
        </w:tc>
        <w:tc>
          <w:tcPr>
            <w:tcW w:w="1238"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施工安装费</w:t>
            </w:r>
          </w:p>
        </w:tc>
        <w:tc>
          <w:tcPr>
            <w:tcW w:w="5962" w:type="dxa"/>
            <w:noWrap w:val="0"/>
            <w:vAlign w:val="top"/>
          </w:tcPr>
          <w:p>
            <w:pPr>
              <w:rPr>
                <w:rFonts w:hint="default"/>
                <w:sz w:val="21"/>
                <w:szCs w:val="21"/>
                <w:vertAlign w:val="baseline"/>
                <w:lang w:val="en-US" w:eastAsia="zh-CN"/>
              </w:rPr>
            </w:pPr>
            <w:r>
              <w:rPr>
                <w:rFonts w:hint="default"/>
                <w:sz w:val="21"/>
                <w:szCs w:val="21"/>
                <w:vertAlign w:val="baseline"/>
                <w:lang w:val="en-US" w:eastAsia="zh-CN"/>
              </w:rPr>
              <w:t>施工安装调试费用</w:t>
            </w:r>
          </w:p>
        </w:tc>
        <w:tc>
          <w:tcPr>
            <w:tcW w:w="795"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000000"/>
                <w:kern w:val="0"/>
                <w:sz w:val="18"/>
                <w:szCs w:val="18"/>
                <w:u w:val="none"/>
                <w:lang w:val="en-US" w:eastAsia="zh-CN" w:bidi="ar"/>
              </w:rPr>
              <w:t>1</w:t>
            </w:r>
          </w:p>
        </w:tc>
      </w:tr>
    </w:tbl>
    <w:p>
      <w:r>
        <w:br w:type="page"/>
      </w:r>
    </w:p>
    <w:p/>
    <w:p>
      <w:pPr>
        <w:pStyle w:val="3"/>
      </w:pPr>
      <w:r>
        <w:t>三、商务条件（以下内容不允许负偏离）</w:t>
      </w:r>
    </w:p>
    <w:p>
      <w:pPr>
        <w:pStyle w:val="15"/>
        <w:keepNext w:val="0"/>
        <w:keepLines w:val="0"/>
        <w:widowControl/>
        <w:suppressLineNumbers w:val="0"/>
        <w:rPr>
          <w:rFonts w:hint="eastAsia" w:ascii="宋体" w:hAnsi="宋体" w:eastAsia="宋体" w:cs="宋体"/>
          <w:kern w:val="0"/>
          <w:sz w:val="24"/>
          <w:szCs w:val="24"/>
          <w:lang w:val="en-US" w:eastAsia="zh-CN" w:bidi="ar-SA"/>
        </w:rPr>
      </w:pPr>
    </w:p>
    <w:p>
      <w:pPr>
        <w:pStyle w:val="15"/>
        <w:keepNext w:val="0"/>
        <w:keepLines w:val="0"/>
        <w:widowControl/>
        <w:suppressLineNumbers w:val="0"/>
        <w:rPr>
          <w:rFonts w:hint="eastAsia" w:ascii="宋体" w:hAnsi="宋体" w:eastAsia="宋体" w:cs="宋体"/>
          <w:kern w:val="0"/>
          <w:sz w:val="24"/>
          <w:szCs w:val="24"/>
          <w:lang w:val="en-US" w:eastAsia="zh-CN" w:bidi="ar-SA"/>
        </w:rPr>
      </w:pPr>
    </w:p>
    <w:p>
      <w:pPr>
        <w:spacing w:line="400" w:lineRule="exact"/>
        <w:outlineLvl w:val="1"/>
        <w:rPr>
          <w:rStyle w:val="19"/>
          <w:rFonts w:hint="eastAsia" w:ascii="宋体" w:hAnsi="宋体" w:eastAsia="宋体" w:cs="宋体"/>
          <w:sz w:val="21"/>
          <w:szCs w:val="21"/>
          <w:lang w:eastAsia="zh-CN"/>
        </w:rPr>
      </w:pPr>
      <w:r>
        <w:rPr>
          <w:rStyle w:val="19"/>
          <w:rFonts w:hint="eastAsia" w:ascii="宋体" w:hAnsi="宋体" w:eastAsia="宋体" w:cs="宋体"/>
          <w:sz w:val="21"/>
          <w:szCs w:val="21"/>
        </w:rPr>
        <w:t>包：1</w:t>
      </w:r>
      <w:r>
        <w:rPr>
          <w:rStyle w:val="19"/>
          <w:rFonts w:hint="eastAsia" w:ascii="宋体" w:hAnsi="宋体" w:eastAsia="宋体" w:cs="宋体"/>
          <w:sz w:val="21"/>
          <w:szCs w:val="21"/>
        </w:rPr>
        <w:br w:type="textWrapping"/>
      </w:r>
      <w:r>
        <w:rPr>
          <w:rStyle w:val="19"/>
          <w:rFonts w:hint="eastAsia" w:ascii="宋体" w:hAnsi="宋体" w:eastAsia="宋体" w:cs="宋体"/>
          <w:sz w:val="21"/>
          <w:szCs w:val="21"/>
        </w:rPr>
        <w:t>1)</w:t>
      </w:r>
      <w:r>
        <w:rPr>
          <w:rStyle w:val="19"/>
          <w:rFonts w:hint="eastAsia" w:ascii="宋体" w:hAnsi="宋体" w:eastAsia="宋体" w:cs="宋体"/>
          <w:sz w:val="21"/>
          <w:szCs w:val="21"/>
          <w:lang w:val="en-US" w:eastAsia="zh-CN"/>
        </w:rPr>
        <w:t xml:space="preserve"> </w:t>
      </w:r>
      <w:r>
        <w:rPr>
          <w:rStyle w:val="19"/>
          <w:rFonts w:hint="eastAsia" w:ascii="宋体" w:hAnsi="宋体" w:eastAsia="宋体" w:cs="宋体"/>
          <w:sz w:val="21"/>
          <w:szCs w:val="21"/>
        </w:rPr>
        <w:t>、交付地点：采购人指定地点</w:t>
      </w:r>
    </w:p>
    <w:p>
      <w:pPr>
        <w:numPr>
          <w:ilvl w:val="0"/>
          <w:numId w:val="3"/>
        </w:numPr>
        <w:spacing w:line="400" w:lineRule="exact"/>
        <w:outlineLvl w:val="1"/>
        <w:rPr>
          <w:rStyle w:val="19"/>
          <w:rFonts w:hint="eastAsia" w:ascii="宋体" w:hAnsi="宋体" w:eastAsia="宋体" w:cs="宋体"/>
          <w:b/>
          <w:bCs w:val="0"/>
          <w:sz w:val="21"/>
          <w:szCs w:val="21"/>
        </w:rPr>
      </w:pPr>
      <w:r>
        <w:rPr>
          <w:rStyle w:val="19"/>
          <w:rFonts w:hint="eastAsia" w:ascii="宋体" w:hAnsi="宋体" w:eastAsia="宋体" w:cs="宋体"/>
          <w:b/>
          <w:bCs w:val="0"/>
          <w:sz w:val="21"/>
          <w:szCs w:val="21"/>
        </w:rPr>
        <w:t>、交付时间：合同签订后</w:t>
      </w:r>
      <w:r>
        <w:rPr>
          <w:rStyle w:val="19"/>
          <w:rFonts w:hint="eastAsia" w:ascii="宋体" w:hAnsi="宋体" w:eastAsia="宋体" w:cs="宋体"/>
          <w:b/>
          <w:bCs w:val="0"/>
          <w:sz w:val="21"/>
          <w:szCs w:val="21"/>
          <w:highlight w:val="none"/>
        </w:rPr>
        <w:t xml:space="preserve"> (</w:t>
      </w:r>
      <w:r>
        <w:rPr>
          <w:rStyle w:val="19"/>
          <w:rFonts w:hint="eastAsia" w:ascii="宋体" w:hAnsi="宋体" w:eastAsia="宋体" w:cs="宋体"/>
          <w:b/>
          <w:bCs w:val="0"/>
          <w:sz w:val="21"/>
          <w:szCs w:val="21"/>
          <w:highlight w:val="none"/>
          <w:lang w:val="en-US" w:eastAsia="zh-CN"/>
        </w:rPr>
        <w:t>30</w:t>
      </w:r>
      <w:r>
        <w:rPr>
          <w:rStyle w:val="19"/>
          <w:rFonts w:hint="eastAsia" w:ascii="宋体" w:hAnsi="宋体" w:eastAsia="宋体" w:cs="宋体"/>
          <w:b/>
          <w:bCs w:val="0"/>
          <w:sz w:val="21"/>
          <w:szCs w:val="21"/>
          <w:highlight w:val="none"/>
        </w:rPr>
        <w:t xml:space="preserve">) </w:t>
      </w:r>
      <w:r>
        <w:rPr>
          <w:rStyle w:val="19"/>
          <w:rFonts w:hint="eastAsia" w:ascii="宋体" w:hAnsi="宋体" w:eastAsia="宋体" w:cs="宋体"/>
          <w:b/>
          <w:bCs w:val="0"/>
          <w:sz w:val="21"/>
          <w:szCs w:val="21"/>
        </w:rPr>
        <w:t>天内完工</w:t>
      </w:r>
    </w:p>
    <w:p>
      <w:pPr>
        <w:numPr>
          <w:ilvl w:val="0"/>
          <w:numId w:val="3"/>
        </w:numPr>
        <w:spacing w:line="400" w:lineRule="exact"/>
        <w:outlineLvl w:val="1"/>
        <w:rPr>
          <w:rStyle w:val="19"/>
          <w:rFonts w:hint="eastAsia" w:ascii="宋体" w:hAnsi="宋体" w:eastAsia="宋体" w:cs="宋体"/>
          <w:b/>
          <w:bCs w:val="0"/>
          <w:sz w:val="21"/>
          <w:szCs w:val="21"/>
        </w:rPr>
      </w:pPr>
      <w:r>
        <w:rPr>
          <w:rStyle w:val="19"/>
          <w:rFonts w:hint="eastAsia" w:ascii="宋体" w:hAnsi="宋体" w:eastAsia="宋体" w:cs="宋体"/>
          <w:b/>
          <w:bCs w:val="0"/>
          <w:sz w:val="21"/>
          <w:szCs w:val="21"/>
          <w:lang w:eastAsia="zh-CN"/>
        </w:rPr>
        <w:t>、交付条件：按合同要求。</w:t>
      </w:r>
    </w:p>
    <w:p>
      <w:pPr>
        <w:tabs>
          <w:tab w:val="left" w:pos="0"/>
        </w:tabs>
        <w:spacing w:line="400" w:lineRule="exact"/>
        <w:ind w:right="-85"/>
        <w:jc w:val="left"/>
        <w:outlineLvl w:val="1"/>
        <w:rPr>
          <w:rFonts w:hint="eastAsia" w:ascii="宋体" w:hAnsi="宋体" w:eastAsia="宋体" w:cs="宋体"/>
          <w:b/>
          <w:bCs/>
          <w:sz w:val="21"/>
          <w:szCs w:val="21"/>
        </w:rPr>
      </w:pPr>
      <w:bookmarkStart w:id="6" w:name="_Toc325634904"/>
      <w:bookmarkStart w:id="7" w:name="_Toc471827457"/>
      <w:r>
        <w:rPr>
          <w:rFonts w:hint="eastAsia" w:ascii="宋体" w:hAnsi="宋体" w:eastAsia="宋体" w:cs="宋体"/>
          <w:b/>
          <w:bCs/>
          <w:sz w:val="21"/>
          <w:szCs w:val="21"/>
          <w:lang w:val="en-US" w:eastAsia="zh-CN"/>
        </w:rPr>
        <w:t>4</w:t>
      </w:r>
      <w:r>
        <w:rPr>
          <w:rFonts w:hint="eastAsia" w:ascii="宋体" w:hAnsi="宋体" w:eastAsia="宋体" w:cs="宋体"/>
          <w:b/>
          <w:bCs/>
          <w:sz w:val="21"/>
          <w:szCs w:val="21"/>
        </w:rPr>
        <w:t>）、货物及安装要求</w:t>
      </w:r>
      <w:bookmarkEnd w:id="6"/>
      <w:bookmarkEnd w:id="7"/>
    </w:p>
    <w:p>
      <w:pPr>
        <w:spacing w:line="360" w:lineRule="auto"/>
        <w:ind w:firstLine="420" w:firstLineChars="200"/>
        <w:jc w:val="left"/>
        <w:rPr>
          <w:rFonts w:hint="eastAsia" w:ascii="宋体" w:hAnsi="宋体" w:eastAsia="宋体" w:cs="宋体"/>
          <w:sz w:val="21"/>
          <w:szCs w:val="21"/>
        </w:rPr>
      </w:pPr>
      <w:bookmarkStart w:id="8" w:name="_Toc325634905"/>
      <w:bookmarkStart w:id="9" w:name="_Toc471827458"/>
      <w:r>
        <w:rPr>
          <w:rFonts w:hint="eastAsia" w:ascii="宋体" w:hAnsi="宋体" w:eastAsia="宋体" w:cs="宋体"/>
          <w:sz w:val="21"/>
          <w:szCs w:val="21"/>
        </w:rPr>
        <w:t>由中标供应商负责派专业技术人员到现场进行</w:t>
      </w:r>
      <w:r>
        <w:rPr>
          <w:rFonts w:hint="eastAsia" w:ascii="宋体" w:hAnsi="宋体" w:eastAsia="宋体" w:cs="宋体"/>
          <w:sz w:val="21"/>
          <w:szCs w:val="21"/>
          <w:lang w:eastAsia="zh-CN"/>
        </w:rPr>
        <w:t>供货、</w:t>
      </w:r>
      <w:r>
        <w:rPr>
          <w:rFonts w:hint="eastAsia" w:ascii="宋体" w:hAnsi="宋体" w:eastAsia="宋体" w:cs="宋体"/>
          <w:sz w:val="21"/>
          <w:szCs w:val="21"/>
        </w:rPr>
        <w:t>安装、调试，并负责调试至验收合格，由采购方进行基本质量和数量检验合格即为现场交货</w:t>
      </w:r>
    </w:p>
    <w:p>
      <w:pPr>
        <w:tabs>
          <w:tab w:val="left" w:pos="0"/>
        </w:tabs>
        <w:spacing w:line="400" w:lineRule="exact"/>
        <w:ind w:right="-85"/>
        <w:jc w:val="left"/>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5)、售后服务：质保期为壹年，质保期需供需双方代表在验收单上签字之日起计算</w:t>
      </w:r>
    </w:p>
    <w:bookmarkEnd w:id="8"/>
    <w:bookmarkEnd w:id="9"/>
    <w:p>
      <w:pPr>
        <w:widowControl/>
        <w:shd w:val="clear" w:color="auto" w:fill="FFFFFF"/>
        <w:spacing w:before="75" w:after="75"/>
        <w:jc w:val="left"/>
        <w:rPr>
          <w:rFonts w:hint="eastAsia" w:ascii="宋体" w:hAnsi="宋体" w:eastAsia="宋体" w:cs="宋体"/>
          <w:b/>
          <w:bCs/>
          <w:kern w:val="0"/>
          <w:sz w:val="21"/>
          <w:szCs w:val="21"/>
          <w:lang w:eastAsia="zh-CN"/>
        </w:rPr>
      </w:pPr>
      <w:r>
        <w:rPr>
          <w:rFonts w:hint="eastAsia" w:ascii="宋体" w:hAnsi="宋体" w:eastAsia="宋体" w:cs="宋体"/>
          <w:b/>
          <w:bCs/>
          <w:sz w:val="21"/>
          <w:szCs w:val="21"/>
          <w:lang w:val="en-US" w:eastAsia="zh-CN"/>
        </w:rPr>
        <w:t>6</w:t>
      </w:r>
      <w:r>
        <w:rPr>
          <w:rFonts w:hint="eastAsia" w:ascii="宋体" w:hAnsi="宋体" w:eastAsia="宋体" w:cs="宋体"/>
          <w:b/>
          <w:bCs/>
          <w:sz w:val="21"/>
          <w:szCs w:val="21"/>
          <w:lang w:eastAsia="zh-CN"/>
        </w:rPr>
        <w:t>）、</w:t>
      </w:r>
      <w:r>
        <w:rPr>
          <w:rFonts w:hint="eastAsia" w:ascii="宋体" w:hAnsi="宋体" w:eastAsia="宋体" w:cs="宋体"/>
          <w:b/>
          <w:bCs/>
          <w:sz w:val="21"/>
          <w:szCs w:val="21"/>
        </w:rPr>
        <w:t>是否收取履约保证金：</w:t>
      </w:r>
      <w:r>
        <w:rPr>
          <w:rFonts w:hint="eastAsia" w:ascii="宋体" w:hAnsi="宋体" w:eastAsia="宋体" w:cs="宋体"/>
          <w:b/>
          <w:bCs/>
          <w:sz w:val="21"/>
          <w:szCs w:val="21"/>
          <w:lang w:eastAsia="zh-CN"/>
        </w:rPr>
        <w:t>否</w:t>
      </w:r>
      <w:r>
        <w:rPr>
          <w:rFonts w:hint="eastAsia" w:ascii="宋体" w:hAnsi="宋体" w:eastAsia="宋体" w:cs="宋体"/>
          <w:b/>
          <w:bCs/>
          <w:sz w:val="21"/>
          <w:szCs w:val="21"/>
        </w:rPr>
        <w:t xml:space="preserve"> </w:t>
      </w:r>
    </w:p>
    <w:p>
      <w:pPr>
        <w:widowControl/>
        <w:shd w:val="clear" w:color="auto" w:fill="FFFFFF"/>
        <w:spacing w:before="75" w:after="75"/>
        <w:jc w:val="left"/>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7</w:t>
      </w:r>
      <w:r>
        <w:rPr>
          <w:rFonts w:hint="eastAsia" w:ascii="宋体" w:hAnsi="宋体" w:eastAsia="宋体" w:cs="宋体"/>
          <w:b/>
          <w:bCs/>
          <w:sz w:val="21"/>
          <w:szCs w:val="21"/>
          <w:lang w:eastAsia="zh-CN"/>
        </w:rPr>
        <w:t>）、</w:t>
      </w:r>
      <w:bookmarkStart w:id="19" w:name="_GoBack"/>
      <w:r>
        <w:rPr>
          <w:rFonts w:hint="eastAsia" w:ascii="宋体" w:hAnsi="宋体" w:eastAsia="宋体" w:cs="宋体"/>
          <w:b/>
          <w:bCs/>
          <w:sz w:val="21"/>
          <w:szCs w:val="21"/>
          <w:lang w:eastAsia="zh-CN"/>
        </w:rPr>
        <w:t>验收方式</w:t>
      </w:r>
      <w:bookmarkEnd w:id="19"/>
      <w:r>
        <w:rPr>
          <w:rFonts w:hint="eastAsia" w:ascii="宋体" w:hAnsi="宋体" w:eastAsia="宋体" w:cs="宋体"/>
          <w:b/>
          <w:bCs/>
          <w:sz w:val="21"/>
          <w:szCs w:val="21"/>
          <w:lang w:eastAsia="zh-CN"/>
        </w:rPr>
        <w:t xml:space="preserve">数据表格 </w:t>
      </w:r>
    </w:p>
    <w:tbl>
      <w:tblPr>
        <w:tblStyle w:val="1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验收期次</w:t>
            </w:r>
          </w:p>
        </w:tc>
        <w:tc>
          <w:tcPr>
            <w:tcW w:w="6658"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6658"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根据本采购文件、成交供应商的询价响应文件、承诺及有关国家、行业规定进行验收。</w:t>
            </w:r>
          </w:p>
        </w:tc>
      </w:tr>
    </w:tbl>
    <w:p>
      <w:pPr>
        <w:widowControl/>
        <w:shd w:val="clear" w:color="auto" w:fill="FFFFFF"/>
        <w:spacing w:before="75" w:after="75"/>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8）、支付方式数据表格 </w:t>
      </w:r>
    </w:p>
    <w:tbl>
      <w:tblPr>
        <w:tblStyle w:val="1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5"/>
        <w:gridCol w:w="1664"/>
        <w:gridCol w:w="49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5"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支付期次</w:t>
            </w:r>
          </w:p>
        </w:tc>
        <w:tc>
          <w:tcPr>
            <w:tcW w:w="1664"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支付比例(%)</w:t>
            </w:r>
          </w:p>
        </w:tc>
        <w:tc>
          <w:tcPr>
            <w:tcW w:w="4993"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1664"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95</w:t>
            </w:r>
          </w:p>
        </w:tc>
        <w:tc>
          <w:tcPr>
            <w:tcW w:w="4993"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全部货物交货并经验收合格后，在15个工作日内向中标方一次性支付中标金额的95 %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1664"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c>
          <w:tcPr>
            <w:tcW w:w="4993" w:type="dxa"/>
            <w:tcBorders>
              <w:top w:val="outset" w:color="auto" w:sz="6" w:space="0"/>
              <w:left w:val="outset" w:color="auto" w:sz="6" w:space="0"/>
              <w:bottom w:val="outset" w:color="auto" w:sz="6" w:space="0"/>
              <w:right w:val="outset" w:color="auto" w:sz="6" w:space="0"/>
            </w:tcBorders>
            <w:noWrap w:val="0"/>
            <w:vAlign w:val="top"/>
          </w:tcPr>
          <w:p>
            <w:pPr>
              <w:widowControl/>
              <w:shd w:val="clear" w:color="auto" w:fill="FFFFFF"/>
              <w:spacing w:before="75" w:after="75"/>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余下 5% 的合同款于壹年后无质保问题下15个工作日内支付。</w:t>
            </w:r>
          </w:p>
        </w:tc>
      </w:tr>
    </w:tbl>
    <w:p>
      <w:pPr>
        <w:pStyle w:val="15"/>
        <w:keepNext w:val="0"/>
        <w:keepLines w:val="0"/>
        <w:widowControl/>
        <w:suppressLineNumbers w:val="0"/>
        <w:rPr>
          <w:rFonts w:hint="eastAsia" w:ascii="宋体" w:hAnsi="宋体" w:eastAsia="宋体" w:cs="宋体"/>
          <w:kern w:val="0"/>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p>
    <w:bookmarkEnd w:id="5"/>
    <w:p>
      <w:pPr>
        <w:pStyle w:val="2"/>
      </w:pPr>
      <w:bookmarkStart w:id="10" w:name="_Toc12868"/>
      <w:r>
        <w:t>第</w:t>
      </w:r>
      <w:r>
        <w:rPr>
          <w:rFonts w:hint="eastAsia"/>
        </w:rPr>
        <w:t>四</w:t>
      </w:r>
      <w:r>
        <w:t>章</w:t>
      </w:r>
      <w:r>
        <w:rPr>
          <w:rFonts w:hint="eastAsia"/>
        </w:rPr>
        <w:t xml:space="preserve"> </w:t>
      </w:r>
      <w:r>
        <w:t>响应文件格式</w:t>
      </w:r>
      <w:bookmarkEnd w:id="10"/>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1" w:name="_Toc21368"/>
      <w:r>
        <w:rPr>
          <w:rFonts w:hint="eastAsia"/>
        </w:rPr>
        <w:t>1</w:t>
      </w:r>
      <w:r>
        <w:t>、报价一览表</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2" w:name="_Toc32753"/>
      <w:r>
        <w:rPr>
          <w:rFonts w:hint="eastAsia"/>
        </w:rPr>
        <w:t>2</w:t>
      </w:r>
      <w:r>
        <w:t>、分项报价表</w:t>
      </w:r>
      <w:bookmarkEnd w:id="12"/>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3" w:name="_Toc19447"/>
      <w:r>
        <w:rPr>
          <w:rFonts w:hint="eastAsia"/>
        </w:rPr>
        <w:t>3、资格证明文件</w:t>
      </w:r>
      <w:bookmarkEnd w:id="13"/>
    </w:p>
    <w:p>
      <w:pPr>
        <w:pStyle w:val="4"/>
      </w:pPr>
      <w:bookmarkStart w:id="14" w:name="_Toc11904"/>
      <w:r>
        <w:rPr>
          <w:rFonts w:hint="eastAsia"/>
        </w:rPr>
        <w:t>3</w:t>
      </w:r>
      <w:r>
        <w:t>-1单位负责人授权书（若有）</w:t>
      </w:r>
      <w:bookmarkEnd w:id="14"/>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5" w:name="_Toc16968"/>
      <w:r>
        <w:rPr>
          <w:rFonts w:hint="eastAsia"/>
        </w:rPr>
        <w:t>3</w:t>
      </w:r>
      <w:r>
        <w:t>-2营业执照等证明文件</w:t>
      </w:r>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6" w:name="_Toc26424"/>
      <w:r>
        <w:rPr>
          <w:rFonts w:hint="eastAsia"/>
        </w:rPr>
        <w:t>4</w:t>
      </w:r>
      <w:r>
        <w:t>、技术要求响应表</w:t>
      </w:r>
      <w:bookmarkEnd w:id="16"/>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7" w:name="_Toc24633"/>
      <w:r>
        <w:rPr>
          <w:rFonts w:hint="eastAsia"/>
        </w:rPr>
        <w:t>5</w:t>
      </w:r>
      <w:r>
        <w:t>、商务条件响应表</w:t>
      </w:r>
      <w:bookmarkEnd w:id="17"/>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8" w:name="_Toc25524"/>
      <w:r>
        <w:rPr>
          <w:rFonts w:hint="eastAsia"/>
        </w:rPr>
        <w:t>6</w:t>
      </w:r>
      <w:r>
        <w:t>、</w:t>
      </w:r>
      <w:r>
        <w:rPr>
          <w:rFonts w:hint="eastAsia"/>
        </w:rPr>
        <w:t>售后服务承诺函</w:t>
      </w:r>
      <w:bookmarkEnd w:id="18"/>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16066FC5"/>
    <w:multiLevelType w:val="singleLevel"/>
    <w:tmpl w:val="16066FC5"/>
    <w:lvl w:ilvl="0" w:tentative="0">
      <w:start w:val="2"/>
      <w:numFmt w:val="decimal"/>
      <w:lvlText w:val="%1)"/>
      <w:lvlJc w:val="left"/>
      <w:pPr>
        <w:tabs>
          <w:tab w:val="left" w:pos="312"/>
        </w:tabs>
      </w:pPr>
    </w:lvl>
  </w:abstractNum>
  <w:abstractNum w:abstractNumId="2">
    <w:nsid w:val="5A094BD0"/>
    <w:multiLevelType w:val="singleLevel"/>
    <w:tmpl w:val="5A094BD0"/>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8867527"/>
    <w:rsid w:val="0AFB055B"/>
    <w:rsid w:val="0CBA46CE"/>
    <w:rsid w:val="0DDE514A"/>
    <w:rsid w:val="0E1D2F35"/>
    <w:rsid w:val="0E7F59D1"/>
    <w:rsid w:val="12B62D6C"/>
    <w:rsid w:val="13E94009"/>
    <w:rsid w:val="142922FA"/>
    <w:rsid w:val="15747306"/>
    <w:rsid w:val="195B7226"/>
    <w:rsid w:val="19F91B9F"/>
    <w:rsid w:val="1C9661C2"/>
    <w:rsid w:val="2003214F"/>
    <w:rsid w:val="20903B57"/>
    <w:rsid w:val="224123EA"/>
    <w:rsid w:val="27EF30AF"/>
    <w:rsid w:val="281F6275"/>
    <w:rsid w:val="2A564F01"/>
    <w:rsid w:val="2A776C51"/>
    <w:rsid w:val="2A8F3ACE"/>
    <w:rsid w:val="2AA62A27"/>
    <w:rsid w:val="2C640104"/>
    <w:rsid w:val="2F166109"/>
    <w:rsid w:val="30D22F66"/>
    <w:rsid w:val="32692307"/>
    <w:rsid w:val="353A00A7"/>
    <w:rsid w:val="36045A42"/>
    <w:rsid w:val="38435B0E"/>
    <w:rsid w:val="38641FE2"/>
    <w:rsid w:val="3ADB7028"/>
    <w:rsid w:val="408E7458"/>
    <w:rsid w:val="456E3B2A"/>
    <w:rsid w:val="45B7147F"/>
    <w:rsid w:val="46F1522D"/>
    <w:rsid w:val="48402E9E"/>
    <w:rsid w:val="4A210D79"/>
    <w:rsid w:val="4E705210"/>
    <w:rsid w:val="4F8945F8"/>
    <w:rsid w:val="528C770B"/>
    <w:rsid w:val="53637492"/>
    <w:rsid w:val="54CE2685"/>
    <w:rsid w:val="5538484B"/>
    <w:rsid w:val="56A73B4F"/>
    <w:rsid w:val="575515D6"/>
    <w:rsid w:val="5BA21310"/>
    <w:rsid w:val="5D3F0E19"/>
    <w:rsid w:val="5EFC3C53"/>
    <w:rsid w:val="62E65DE6"/>
    <w:rsid w:val="654827AB"/>
    <w:rsid w:val="65C544DA"/>
    <w:rsid w:val="660F705E"/>
    <w:rsid w:val="6740609C"/>
    <w:rsid w:val="67B1191C"/>
    <w:rsid w:val="68094B24"/>
    <w:rsid w:val="6C692F56"/>
    <w:rsid w:val="70820A2A"/>
    <w:rsid w:val="70A131A5"/>
    <w:rsid w:val="72796D7C"/>
    <w:rsid w:val="7B1277D0"/>
    <w:rsid w:val="7CFB6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iPriority w:val="0"/>
    <w:pPr>
      <w:ind w:firstLine="420"/>
    </w:pPr>
    <w:rPr>
      <w:szCs w:val="20"/>
    </w:rPr>
  </w:style>
  <w:style w:type="paragraph" w:styleId="7">
    <w:name w:val="toc 3"/>
    <w:basedOn w:val="1"/>
    <w:next w:val="1"/>
    <w:unhideWhenUsed/>
    <w:qFormat/>
    <w:uiPriority w:val="39"/>
    <w:pPr>
      <w:ind w:left="840" w:leftChars="400"/>
    </w:pPr>
  </w:style>
  <w:style w:type="paragraph" w:styleId="8">
    <w:name w:val="Plain Text"/>
    <w:basedOn w:val="1"/>
    <w:uiPriority w:val="0"/>
    <w:rPr>
      <w:rFonts w:ascii="宋体" w:hAnsi="Courier New"/>
      <w:sz w:val="21"/>
      <w:szCs w:val="20"/>
    </w:rPr>
  </w:style>
  <w:style w:type="paragraph" w:styleId="9">
    <w:name w:val="Balloon Text"/>
    <w:basedOn w:val="1"/>
    <w:link w:val="219"/>
    <w:semiHidden/>
    <w:unhideWhenUsed/>
    <w:qFormat/>
    <w:uiPriority w:val="99"/>
    <w:rPr>
      <w:sz w:val="18"/>
      <w:szCs w:val="18"/>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qFormat/>
    <w:uiPriority w:val="99"/>
    <w:rPr>
      <w:rFonts w:hint="default" w:ascii="Courier New" w:hAnsi="Courier New" w:eastAsia="宋体" w:cs="宋体"/>
      <w:sz w:val="24"/>
      <w:szCs w:val="24"/>
    </w:rPr>
  </w:style>
  <w:style w:type="character" w:styleId="24">
    <w:name w:val="HTML Keyboard"/>
    <w:basedOn w:val="18"/>
    <w:semiHidden/>
    <w:unhideWhenUsed/>
    <w:qFormat/>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Char"/>
    <w:basedOn w:val="18"/>
    <w:link w:val="2"/>
    <w:qFormat/>
    <w:uiPriority w:val="9"/>
    <w:rPr>
      <w:rFonts w:ascii="宋体" w:hAnsi="宋体" w:eastAsia="宋体" w:cs="宋体"/>
      <w:b/>
      <w:bCs/>
      <w:kern w:val="36"/>
      <w:sz w:val="48"/>
      <w:szCs w:val="48"/>
    </w:rPr>
  </w:style>
  <w:style w:type="character" w:customStyle="1" w:styleId="27">
    <w:name w:val="标题 4 Char"/>
    <w:basedOn w:val="18"/>
    <w:link w:val="5"/>
    <w:qFormat/>
    <w:uiPriority w:val="9"/>
    <w:rPr>
      <w:rFonts w:ascii="宋体" w:hAnsi="宋体" w:eastAsia="宋体" w:cs="宋体"/>
      <w:b/>
      <w:bCs/>
      <w:kern w:val="0"/>
      <w:sz w:val="24"/>
      <w:szCs w:val="24"/>
    </w:rPr>
  </w:style>
  <w:style w:type="character" w:customStyle="1" w:styleId="28">
    <w:name w:val="HTML 预设格式 Char"/>
    <w:basedOn w:val="18"/>
    <w:link w:val="14"/>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Char"/>
    <w:basedOn w:val="18"/>
    <w:link w:val="11"/>
    <w:qFormat/>
    <w:uiPriority w:val="99"/>
    <w:rPr>
      <w:sz w:val="18"/>
      <w:szCs w:val="18"/>
    </w:rPr>
  </w:style>
  <w:style w:type="character" w:customStyle="1" w:styleId="214">
    <w:name w:val="页脚 Char"/>
    <w:basedOn w:val="18"/>
    <w:link w:val="10"/>
    <w:qFormat/>
    <w:uiPriority w:val="99"/>
    <w:rPr>
      <w:sz w:val="18"/>
      <w:szCs w:val="18"/>
    </w:rPr>
  </w:style>
  <w:style w:type="character" w:customStyle="1" w:styleId="215">
    <w:name w:val="标题 2 Char"/>
    <w:basedOn w:val="18"/>
    <w:link w:val="3"/>
    <w:qFormat/>
    <w:uiPriority w:val="9"/>
    <w:rPr>
      <w:rFonts w:asciiTheme="majorHAnsi" w:hAnsiTheme="majorHAnsi" w:eastAsiaTheme="majorEastAsia" w:cstheme="majorBidi"/>
      <w:b/>
      <w:bCs/>
      <w:sz w:val="32"/>
      <w:szCs w:val="32"/>
    </w:rPr>
  </w:style>
  <w:style w:type="character" w:customStyle="1" w:styleId="216">
    <w:name w:val="标题 3 Char"/>
    <w:basedOn w:val="18"/>
    <w:link w:val="4"/>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9">
    <w:name w:val="批注框文本 Char"/>
    <w:basedOn w:val="18"/>
    <w:link w:val="9"/>
    <w:semiHidden/>
    <w:qFormat/>
    <w:uiPriority w:val="99"/>
    <w:rPr>
      <w:sz w:val="18"/>
      <w:szCs w:val="18"/>
    </w:rPr>
  </w:style>
  <w:style w:type="character" w:customStyle="1" w:styleId="220">
    <w:name w:val="font11"/>
    <w:basedOn w:val="18"/>
    <w:qFormat/>
    <w:uiPriority w:val="0"/>
    <w:rPr>
      <w:rFonts w:hint="eastAsia" w:ascii="宋体" w:hAnsi="宋体" w:eastAsia="宋体" w:cs="宋体"/>
      <w:color w:val="000000"/>
      <w:sz w:val="18"/>
      <w:szCs w:val="18"/>
      <w:u w:val="none"/>
    </w:rPr>
  </w:style>
  <w:style w:type="character" w:customStyle="1" w:styleId="221">
    <w:name w:val="font31"/>
    <w:basedOn w:val="18"/>
    <w:qFormat/>
    <w:uiPriority w:val="0"/>
    <w:rPr>
      <w:rFonts w:hint="default" w:ascii="Symbol" w:hAnsi="Symbol" w:cs="Symbol"/>
      <w:color w:val="000000"/>
      <w:sz w:val="18"/>
      <w:szCs w:val="18"/>
      <w:u w:val="none"/>
    </w:rPr>
  </w:style>
  <w:style w:type="character" w:customStyle="1" w:styleId="222">
    <w:name w:val="font21"/>
    <w:qFormat/>
    <w:uiPriority w:val="0"/>
    <w:rPr>
      <w:rFonts w:hint="eastAsia" w:ascii="宋体" w:hAnsi="宋体" w:eastAsia="宋体" w:cs="宋体"/>
      <w:color w:val="000000"/>
      <w:sz w:val="20"/>
      <w:szCs w:val="20"/>
      <w:u w:val="none"/>
    </w:rPr>
  </w:style>
  <w:style w:type="paragraph" w:customStyle="1" w:styleId="22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224">
    <w:name w:val="font81"/>
    <w:basedOn w:val="1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8</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dcterms:modified xsi:type="dcterms:W3CDTF">2021-01-27T09:24:54Z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