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kern w:val="0"/>
          <w:sz w:val="72"/>
          <w:szCs w:val="24"/>
        </w:rPr>
      </w:pPr>
      <w:r>
        <w:rPr>
          <w:rFonts w:ascii="宋体" w:hAnsi="宋体" w:eastAsia="宋体" w:cs="宋体"/>
          <w:bCs/>
          <w:kern w:val="0"/>
          <w:sz w:val="72"/>
          <w:szCs w:val="24"/>
        </w:rPr>
        <w:t>询价通知书</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pStyle w:val="14"/>
        <w:keepNext w:val="0"/>
        <w:keepLines w:val="0"/>
        <w:widowControl/>
        <w:suppressLineNumbers w:val="0"/>
        <w:spacing w:before="0" w:beforeAutospacing="0" w:after="0" w:afterAutospacing="0" w:line="23" w:lineRule="atLeast"/>
        <w:ind w:left="-362" w:right="-362"/>
        <w:jc w:val="center"/>
        <w:rPr>
          <w:rStyle w:val="18"/>
          <w:rFonts w:hint="eastAsia" w:ascii="宋体" w:hAnsi="宋体" w:eastAsia="宋体" w:cs="宋体"/>
          <w:b/>
          <w:bCs/>
          <w:color w:val="393939"/>
          <w:sz w:val="32"/>
          <w:szCs w:val="24"/>
          <w:u w:val="single" w:color="auto"/>
          <w:shd w:val="clear" w:color="auto" w:fill="FFFFFF"/>
          <w:lang w:eastAsia="zh-CN"/>
        </w:rPr>
      </w:pPr>
      <w:r>
        <w:rPr>
          <w:rFonts w:ascii="宋体" w:hAnsi="宋体" w:eastAsia="宋体" w:cs="宋体"/>
          <w:bCs/>
          <w:kern w:val="0"/>
          <w:sz w:val="36"/>
          <w:szCs w:val="24"/>
        </w:rPr>
        <w:t>项目名称：</w:t>
      </w:r>
      <w:r>
        <w:rPr>
          <w:rFonts w:hint="eastAsia"/>
          <w:b/>
          <w:bCs/>
          <w:sz w:val="32"/>
          <w:szCs w:val="24"/>
          <w:u w:val="single" w:color="auto"/>
          <w:lang w:eastAsia="zh-CN"/>
        </w:rPr>
        <w:t>沙县融媒体中心全景演播室项目</w:t>
      </w:r>
    </w:p>
    <w:p>
      <w:pPr>
        <w:pStyle w:val="14"/>
        <w:keepNext w:val="0"/>
        <w:keepLines w:val="0"/>
        <w:widowControl/>
        <w:suppressLineNumbers w:val="0"/>
        <w:spacing w:before="0" w:beforeAutospacing="1" w:after="0" w:afterAutospacing="1"/>
        <w:jc w:val="center"/>
      </w:pPr>
    </w:p>
    <w:p>
      <w:pPr>
        <w:pStyle w:val="14"/>
        <w:keepNext w:val="0"/>
        <w:keepLines w:val="0"/>
        <w:widowControl/>
        <w:suppressLineNumbers w:val="0"/>
        <w:shd w:val="clear" w:fill="FFFFFF"/>
        <w:spacing w:before="60" w:beforeAutospacing="0" w:after="60" w:afterAutospacing="0"/>
        <w:ind w:right="0"/>
        <w:jc w:val="center"/>
        <w:rPr>
          <w:rFonts w:hint="eastAsia" w:ascii="宋体" w:hAnsi="宋体" w:eastAsia="宋体" w:cs="宋体"/>
          <w:bCs/>
          <w:kern w:val="0"/>
          <w:sz w:val="36"/>
          <w:szCs w:val="24"/>
        </w:rPr>
      </w:pPr>
    </w:p>
    <w:p>
      <w:pPr>
        <w:widowControl/>
        <w:shd w:val="clear" w:color="auto" w:fill="FFFFFF"/>
        <w:spacing w:line="360" w:lineRule="auto"/>
        <w:jc w:val="center"/>
        <w:rPr>
          <w:rFonts w:ascii="宋体" w:hAnsi="宋体" w:eastAsia="宋体" w:cs="宋体"/>
          <w:kern w:val="0"/>
          <w:sz w:val="36"/>
          <w:szCs w:val="24"/>
        </w:rPr>
      </w:pPr>
    </w:p>
    <w:p>
      <w:pPr>
        <w:spacing w:line="520" w:lineRule="exact"/>
        <w:ind w:firstLine="1800" w:firstLineChars="500"/>
        <w:rPr>
          <w:rFonts w:ascii="宋体" w:hAnsi="宋体" w:eastAsia="宋体" w:cs="宋体"/>
          <w:bCs/>
          <w:kern w:val="0"/>
          <w:sz w:val="36"/>
          <w:szCs w:val="24"/>
        </w:rPr>
      </w:pPr>
    </w:p>
    <w:p>
      <w:pPr>
        <w:spacing w:line="520" w:lineRule="exact"/>
        <w:ind w:firstLine="1800" w:firstLineChars="500"/>
        <w:rPr>
          <w:rFonts w:hint="eastAsia" w:ascii="宋体" w:hAnsi="宋体" w:eastAsia="宋体" w:cs="宋体"/>
          <w:bCs/>
          <w:kern w:val="0"/>
          <w:sz w:val="36"/>
          <w:szCs w:val="24"/>
          <w:lang w:val="en-US" w:eastAsia="zh-CN"/>
        </w:rPr>
      </w:pPr>
      <w:r>
        <w:rPr>
          <w:rFonts w:ascii="宋体" w:hAnsi="宋体" w:eastAsia="宋体" w:cs="宋体"/>
          <w:bCs/>
          <w:kern w:val="0"/>
          <w:sz w:val="36"/>
          <w:szCs w:val="24"/>
        </w:rPr>
        <w:t>项目编号：</w:t>
      </w:r>
      <w:r>
        <w:rPr>
          <w:rFonts w:hint="eastAsia" w:ascii="宋体" w:hAnsi="宋体" w:eastAsia="宋体" w:cs="宋体"/>
          <w:bCs/>
          <w:kern w:val="0"/>
          <w:sz w:val="36"/>
          <w:szCs w:val="24"/>
        </w:rPr>
        <w:t xml:space="preserve"> </w:t>
      </w:r>
      <w:r>
        <w:rPr>
          <w:rFonts w:hint="eastAsia" w:ascii="宋体" w:hAnsi="宋体" w:eastAsia="宋体" w:cs="宋体"/>
          <w:bCs/>
          <w:kern w:val="0"/>
          <w:sz w:val="36"/>
          <w:szCs w:val="24"/>
          <w:lang w:eastAsia="zh-CN"/>
        </w:rPr>
        <w:t xml:space="preserve">2020042400043 </w:t>
      </w:r>
      <w:r>
        <w:rPr>
          <w:rFonts w:hint="eastAsia" w:ascii="宋体" w:hAnsi="宋体" w:eastAsia="宋体" w:cs="宋体"/>
          <w:bCs/>
          <w:kern w:val="0"/>
          <w:sz w:val="36"/>
          <w:szCs w:val="24"/>
        </w:rPr>
        <w:t xml:space="preserve"> </w:t>
      </w:r>
    </w:p>
    <w:p>
      <w:pPr>
        <w:spacing w:line="520" w:lineRule="exact"/>
        <w:ind w:firstLine="640" w:firstLineChars="200"/>
        <w:jc w:val="center"/>
        <w:rPr>
          <w:rFonts w:hint="eastAsia" w:ascii="仿宋_GB2312" w:eastAsia="仿宋_GB2312"/>
          <w:sz w:val="32"/>
          <w:szCs w:val="32"/>
          <w:lang w:val="en-US" w:eastAsia="zh-CN"/>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sz w:val="36"/>
          <w:szCs w:val="24"/>
        </w:rPr>
      </w:pPr>
      <w:r>
        <w:rPr>
          <w:rFonts w:hint="eastAsia" w:ascii="宋体" w:hAnsi="宋体" w:eastAsia="宋体"/>
          <w:sz w:val="36"/>
          <w:szCs w:val="24"/>
        </w:rPr>
        <w:t>福建广电网络集团股份有限公司沙县分公司</w:t>
      </w:r>
    </w:p>
    <w:p>
      <w:pPr>
        <w:widowControl/>
        <w:shd w:val="clear" w:color="auto" w:fill="FFFFFF"/>
        <w:spacing w:line="360" w:lineRule="auto"/>
        <w:jc w:val="center"/>
        <w:rPr>
          <w:rFonts w:ascii="宋体" w:hAnsi="宋体" w:eastAsia="宋体" w:cs="宋体"/>
          <w:bCs/>
          <w:kern w:val="0"/>
          <w:sz w:val="36"/>
          <w:szCs w:val="24"/>
        </w:rPr>
      </w:pPr>
      <w:r>
        <w:rPr>
          <w:rFonts w:ascii="宋体" w:hAnsi="宋体" w:eastAsia="宋体" w:cs="宋体"/>
          <w:bCs/>
          <w:kern w:val="0"/>
          <w:sz w:val="36"/>
          <w:szCs w:val="24"/>
        </w:rPr>
        <w:t>20</w:t>
      </w:r>
      <w:r>
        <w:rPr>
          <w:rFonts w:hint="eastAsia" w:ascii="宋体" w:hAnsi="宋体" w:eastAsia="宋体" w:cs="宋体"/>
          <w:bCs/>
          <w:kern w:val="0"/>
          <w:sz w:val="36"/>
          <w:szCs w:val="24"/>
          <w:lang w:val="en-US" w:eastAsia="zh-CN"/>
        </w:rPr>
        <w:t>20</w:t>
      </w:r>
      <w:r>
        <w:rPr>
          <w:rFonts w:ascii="宋体" w:hAnsi="宋体" w:eastAsia="宋体" w:cs="宋体"/>
          <w:bCs/>
          <w:kern w:val="0"/>
          <w:sz w:val="36"/>
          <w:szCs w:val="24"/>
        </w:rPr>
        <w:t>年</w:t>
      </w:r>
      <w:r>
        <w:rPr>
          <w:rFonts w:hint="eastAsia" w:ascii="宋体" w:hAnsi="宋体" w:eastAsia="宋体" w:cs="宋体"/>
          <w:bCs/>
          <w:kern w:val="0"/>
          <w:sz w:val="36"/>
          <w:szCs w:val="24"/>
          <w:lang w:val="en-US" w:eastAsia="zh-CN"/>
        </w:rPr>
        <w:t>04</w:t>
      </w:r>
      <w:r>
        <w:rPr>
          <w:rFonts w:ascii="宋体" w:hAnsi="宋体" w:eastAsia="宋体" w:cs="宋体"/>
          <w:bCs/>
          <w:kern w:val="0"/>
          <w:sz w:val="36"/>
          <w:szCs w:val="24"/>
        </w:rPr>
        <w:t>月</w:t>
      </w:r>
      <w:r>
        <w:rPr>
          <w:rFonts w:ascii="宋体" w:hAnsi="宋体" w:eastAsia="宋体" w:cs="宋体"/>
          <w:bCs/>
          <w:kern w:val="0"/>
          <w:sz w:val="36"/>
          <w:szCs w:val="24"/>
        </w:rPr>
        <w:br w:type="page"/>
      </w:r>
    </w:p>
    <w:p>
      <w:pPr>
        <w:widowControl/>
        <w:shd w:val="clear" w:color="auto" w:fill="FFFFFF"/>
        <w:spacing w:line="360" w:lineRule="auto"/>
        <w:jc w:val="center"/>
        <w:rPr>
          <w:rFonts w:hint="eastAsia" w:ascii="宋体" w:hAnsi="宋体" w:eastAsia="宋体" w:cs="宋体"/>
          <w:bCs/>
          <w:sz w:val="36"/>
          <w:szCs w:val="24"/>
          <w:lang w:val="en-US" w:eastAsia="zh-CN"/>
        </w:rPr>
      </w:pPr>
      <w:r>
        <w:rPr>
          <w:rFonts w:hint="eastAsia" w:ascii="宋体" w:hAnsi="宋体" w:eastAsia="宋体" w:cs="宋体"/>
          <w:bCs/>
          <w:sz w:val="36"/>
          <w:szCs w:val="24"/>
          <w:lang w:val="en-US" w:eastAsia="zh-CN"/>
        </w:rPr>
        <w:t xml:space="preserve"> </w:t>
      </w:r>
    </w:p>
    <w:sdt>
      <w:sdtPr>
        <w:rPr>
          <w:rFonts w:ascii="宋体" w:hAnsi="宋体" w:eastAsia="宋体"/>
          <w:b/>
          <w:lang w:val="zh-CN"/>
        </w:rPr>
        <w:id w:val="944734925"/>
        <w:docPartObj>
          <w:docPartGallery w:val="Table of Contents"/>
          <w:docPartUnique/>
        </w:docPartObj>
      </w:sdtPr>
      <w:sdtEndPr>
        <w:rPr>
          <w:rFonts w:ascii="宋体" w:hAnsi="宋体" w:eastAsia="宋体"/>
          <w:b/>
          <w:bCs/>
          <w:lang w:val="zh-CN"/>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11"/>
            <w:tabs>
              <w:tab w:val="right" w:leader="dot" w:pos="8306"/>
            </w:tabs>
          </w:pPr>
          <w:r>
            <w:rPr>
              <w:rFonts w:ascii="宋体" w:hAnsi="宋体" w:eastAsia="宋体"/>
              <w:b/>
            </w:rPr>
            <w:fldChar w:fldCharType="begin"/>
          </w:r>
          <w:r>
            <w:rPr>
              <w:rFonts w:ascii="宋体" w:hAnsi="宋体" w:eastAsia="宋体"/>
              <w:b/>
            </w:rPr>
            <w:instrText xml:space="preserve"> TOC \o "1-3" \h \z \u </w:instrText>
          </w:r>
          <w:r>
            <w:rPr>
              <w:rFonts w:ascii="宋体" w:hAnsi="宋体" w:eastAsia="宋体"/>
              <w:b/>
            </w:rPr>
            <w:fldChar w:fldCharType="separate"/>
          </w:r>
          <w:r>
            <w:rPr>
              <w:rFonts w:ascii="宋体" w:hAnsi="宋体" w:eastAsia="宋体"/>
            </w:rPr>
            <w:fldChar w:fldCharType="begin"/>
          </w:r>
          <w:r>
            <w:rPr>
              <w:rFonts w:ascii="宋体" w:hAnsi="宋体" w:eastAsia="宋体"/>
            </w:rPr>
            <w:instrText xml:space="preserve"> HYPERLINK \l _Toc17903 </w:instrText>
          </w:r>
          <w:r>
            <w:rPr>
              <w:rFonts w:ascii="宋体" w:hAnsi="宋体" w:eastAsia="宋体"/>
            </w:rPr>
            <w:fldChar w:fldCharType="separate"/>
          </w:r>
          <w:r>
            <w:t>第一章询价邀请/询价邀请书</w:t>
          </w:r>
          <w:r>
            <w:tab/>
          </w:r>
          <w:r>
            <w:fldChar w:fldCharType="begin"/>
          </w:r>
          <w:r>
            <w:instrText xml:space="preserve"> PAGEREF _Toc17903 </w:instrText>
          </w:r>
          <w:r>
            <w:fldChar w:fldCharType="separate"/>
          </w:r>
          <w:r>
            <w:t>1</w:t>
          </w:r>
          <w:r>
            <w:fldChar w:fldCharType="end"/>
          </w:r>
          <w:r>
            <w:rPr>
              <w:rFonts w:ascii="宋体" w:hAnsi="宋体" w:eastAsia="宋体"/>
            </w:rPr>
            <w:fldChar w:fldCharType="end"/>
          </w:r>
        </w:p>
        <w:p>
          <w:pPr>
            <w:pStyle w:val="11"/>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_Toc18736 </w:instrText>
          </w:r>
          <w:r>
            <w:rPr>
              <w:rFonts w:ascii="宋体" w:hAnsi="宋体" w:eastAsia="宋体"/>
              <w:bCs/>
              <w:lang w:val="zh-CN"/>
            </w:rPr>
            <w:fldChar w:fldCharType="separate"/>
          </w:r>
          <w:r>
            <w:t>第二章询价须知</w:t>
          </w:r>
          <w:r>
            <w:tab/>
          </w:r>
          <w:r>
            <w:fldChar w:fldCharType="begin"/>
          </w:r>
          <w:r>
            <w:instrText xml:space="preserve"> PAGEREF _Toc18736 </w:instrText>
          </w:r>
          <w:r>
            <w:fldChar w:fldCharType="separate"/>
          </w:r>
          <w:r>
            <w:t>2</w:t>
          </w:r>
          <w:r>
            <w:fldChar w:fldCharType="end"/>
          </w:r>
          <w:r>
            <w:rPr>
              <w:rFonts w:ascii="宋体" w:hAnsi="宋体" w:eastAsia="宋体"/>
              <w:bCs/>
              <w:lang w:val="zh-CN"/>
            </w:rPr>
            <w:fldChar w:fldCharType="end"/>
          </w:r>
        </w:p>
        <w:p>
          <w:pPr>
            <w:pStyle w:val="11"/>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_Toc25794 </w:instrText>
          </w:r>
          <w:r>
            <w:rPr>
              <w:rFonts w:ascii="宋体" w:hAnsi="宋体" w:eastAsia="宋体"/>
              <w:bCs/>
              <w:lang w:val="zh-CN"/>
            </w:rPr>
            <w:fldChar w:fldCharType="separate"/>
          </w:r>
          <w:r>
            <w:t>第</w:t>
          </w:r>
          <w:r>
            <w:rPr>
              <w:rFonts w:hint="eastAsia"/>
            </w:rPr>
            <w:t>三</w:t>
          </w:r>
          <w:r>
            <w:t>章询价内容及要求</w:t>
          </w:r>
          <w:r>
            <w:tab/>
          </w:r>
          <w:r>
            <w:fldChar w:fldCharType="begin"/>
          </w:r>
          <w:r>
            <w:instrText xml:space="preserve"> PAGEREF _Toc25794 </w:instrText>
          </w:r>
          <w:r>
            <w:fldChar w:fldCharType="separate"/>
          </w:r>
          <w:r>
            <w:t>3</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_Toc17208 </w:instrText>
          </w:r>
          <w:r>
            <w:rPr>
              <w:rFonts w:ascii="宋体" w:hAnsi="宋体" w:eastAsia="宋体"/>
              <w:bCs/>
              <w:lang w:val="zh-CN"/>
            </w:rPr>
            <w:fldChar w:fldCharType="separate"/>
          </w:r>
          <w:r>
            <w:t>一、采购标的</w:t>
          </w:r>
          <w:r>
            <w:rPr>
              <w:rFonts w:hint="eastAsia"/>
            </w:rPr>
            <w:t>一览表</w:t>
          </w:r>
          <w:r>
            <w:tab/>
          </w:r>
          <w:r>
            <w:fldChar w:fldCharType="begin"/>
          </w:r>
          <w:r>
            <w:instrText xml:space="preserve"> PAGEREF _Toc17208 </w:instrText>
          </w:r>
          <w:r>
            <w:fldChar w:fldCharType="separate"/>
          </w:r>
          <w:r>
            <w:t>3</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_Toc28866 </w:instrText>
          </w:r>
          <w:r>
            <w:rPr>
              <w:rFonts w:ascii="宋体" w:hAnsi="宋体" w:eastAsia="宋体"/>
              <w:bCs/>
              <w:lang w:val="zh-CN"/>
            </w:rPr>
            <w:fldChar w:fldCharType="separate"/>
          </w:r>
          <w:r>
            <w:rPr>
              <w:rFonts w:hint="eastAsia" w:ascii="宋体" w:hAnsi="宋体" w:eastAsia="宋体" w:cs="宋体"/>
              <w:szCs w:val="24"/>
            </w:rPr>
            <w:t xml:space="preserve">二、 </w:t>
          </w:r>
          <w:r>
            <w:t>技术要求（以下内容不允许负偏离）</w:t>
          </w:r>
          <w:r>
            <w:tab/>
          </w:r>
          <w:r>
            <w:fldChar w:fldCharType="begin"/>
          </w:r>
          <w:r>
            <w:instrText xml:space="preserve"> PAGEREF _Toc28866 </w:instrText>
          </w:r>
          <w:r>
            <w:fldChar w:fldCharType="separate"/>
          </w:r>
          <w:r>
            <w:t>4</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_Toc14354 </w:instrText>
          </w:r>
          <w:r>
            <w:rPr>
              <w:rFonts w:ascii="宋体" w:hAnsi="宋体" w:eastAsia="宋体"/>
              <w:bCs/>
              <w:lang w:val="zh-CN"/>
            </w:rPr>
            <w:fldChar w:fldCharType="separate"/>
          </w:r>
          <w:r>
            <w:t>三、商务条件（以下内容不允许负偏离）</w:t>
          </w:r>
          <w:r>
            <w:tab/>
          </w:r>
          <w:r>
            <w:fldChar w:fldCharType="begin"/>
          </w:r>
          <w:r>
            <w:instrText xml:space="preserve"> PAGEREF _Toc14354 </w:instrText>
          </w:r>
          <w:r>
            <w:fldChar w:fldCharType="separate"/>
          </w:r>
          <w:r>
            <w:t>37</w:t>
          </w:r>
          <w:r>
            <w:fldChar w:fldCharType="end"/>
          </w:r>
          <w:r>
            <w:rPr>
              <w:rFonts w:ascii="宋体" w:hAnsi="宋体" w:eastAsia="宋体"/>
              <w:bCs/>
              <w:lang w:val="zh-CN"/>
            </w:rPr>
            <w:fldChar w:fldCharType="end"/>
          </w:r>
        </w:p>
        <w:p>
          <w:pPr>
            <w:pStyle w:val="11"/>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_Toc12868 </w:instrText>
          </w:r>
          <w:r>
            <w:rPr>
              <w:rFonts w:ascii="宋体" w:hAnsi="宋体" w:eastAsia="宋体"/>
              <w:bCs/>
              <w:lang w:val="zh-CN"/>
            </w:rPr>
            <w:fldChar w:fldCharType="separate"/>
          </w:r>
          <w:r>
            <w:t>第</w:t>
          </w:r>
          <w:r>
            <w:rPr>
              <w:rFonts w:hint="eastAsia"/>
            </w:rPr>
            <w:t>四</w:t>
          </w:r>
          <w:r>
            <w:t>章</w:t>
          </w:r>
          <w:r>
            <w:rPr>
              <w:rFonts w:hint="eastAsia"/>
            </w:rPr>
            <w:t xml:space="preserve"> </w:t>
          </w:r>
          <w:r>
            <w:t>响应文件格式</w:t>
          </w:r>
          <w:r>
            <w:tab/>
          </w:r>
          <w:r>
            <w:fldChar w:fldCharType="begin"/>
          </w:r>
          <w:r>
            <w:instrText xml:space="preserve"> PAGEREF _Toc12868 </w:instrText>
          </w:r>
          <w:r>
            <w:fldChar w:fldCharType="separate"/>
          </w:r>
          <w:r>
            <w:t>40</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_Toc21368 </w:instrText>
          </w:r>
          <w:r>
            <w:rPr>
              <w:rFonts w:ascii="宋体" w:hAnsi="宋体" w:eastAsia="宋体"/>
              <w:bCs/>
              <w:lang w:val="zh-CN"/>
            </w:rPr>
            <w:fldChar w:fldCharType="separate"/>
          </w:r>
          <w:r>
            <w:rPr>
              <w:rFonts w:hint="eastAsia"/>
            </w:rPr>
            <w:t>1</w:t>
          </w:r>
          <w:r>
            <w:t>、报价一览表</w:t>
          </w:r>
          <w:r>
            <w:tab/>
          </w:r>
          <w:r>
            <w:fldChar w:fldCharType="begin"/>
          </w:r>
          <w:r>
            <w:instrText xml:space="preserve"> PAGEREF _Toc21368 </w:instrText>
          </w:r>
          <w:r>
            <w:fldChar w:fldCharType="separate"/>
          </w:r>
          <w:r>
            <w:t>42</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_Toc32753 </w:instrText>
          </w:r>
          <w:r>
            <w:rPr>
              <w:rFonts w:ascii="宋体" w:hAnsi="宋体" w:eastAsia="宋体"/>
              <w:bCs/>
              <w:lang w:val="zh-CN"/>
            </w:rPr>
            <w:fldChar w:fldCharType="separate"/>
          </w:r>
          <w:r>
            <w:rPr>
              <w:rFonts w:hint="eastAsia"/>
            </w:rPr>
            <w:t>2</w:t>
          </w:r>
          <w:r>
            <w:t>、分项报价表</w:t>
          </w:r>
          <w:r>
            <w:tab/>
          </w:r>
          <w:r>
            <w:fldChar w:fldCharType="begin"/>
          </w:r>
          <w:r>
            <w:instrText xml:space="preserve"> PAGEREF _Toc32753 </w:instrText>
          </w:r>
          <w:r>
            <w:fldChar w:fldCharType="separate"/>
          </w:r>
          <w:r>
            <w:t>43</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_Toc19447 </w:instrText>
          </w:r>
          <w:r>
            <w:rPr>
              <w:rFonts w:ascii="宋体" w:hAnsi="宋体" w:eastAsia="宋体"/>
              <w:bCs/>
              <w:lang w:val="zh-CN"/>
            </w:rPr>
            <w:fldChar w:fldCharType="separate"/>
          </w:r>
          <w:r>
            <w:rPr>
              <w:rFonts w:hint="eastAsia"/>
            </w:rPr>
            <w:t>3、资格证明文件</w:t>
          </w:r>
          <w:r>
            <w:tab/>
          </w:r>
          <w:r>
            <w:fldChar w:fldCharType="begin"/>
          </w:r>
          <w:r>
            <w:instrText xml:space="preserve"> PAGEREF _Toc19447 </w:instrText>
          </w:r>
          <w:r>
            <w:fldChar w:fldCharType="separate"/>
          </w:r>
          <w:r>
            <w:t>44</w:t>
          </w:r>
          <w:r>
            <w:fldChar w:fldCharType="end"/>
          </w:r>
          <w:r>
            <w:rPr>
              <w:rFonts w:ascii="宋体" w:hAnsi="宋体" w:eastAsia="宋体"/>
              <w:bCs/>
              <w:lang w:val="zh-CN"/>
            </w:rPr>
            <w:fldChar w:fldCharType="end"/>
          </w:r>
        </w:p>
        <w:p>
          <w:pPr>
            <w:pStyle w:val="6"/>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_Toc11904 </w:instrText>
          </w:r>
          <w:r>
            <w:rPr>
              <w:rFonts w:ascii="宋体" w:hAnsi="宋体" w:eastAsia="宋体"/>
              <w:bCs/>
              <w:lang w:val="zh-CN"/>
            </w:rPr>
            <w:fldChar w:fldCharType="separate"/>
          </w:r>
          <w:r>
            <w:rPr>
              <w:rFonts w:hint="eastAsia"/>
            </w:rPr>
            <w:t>3</w:t>
          </w:r>
          <w:r>
            <w:t>-1单位负责人授权书（若有）</w:t>
          </w:r>
          <w:r>
            <w:tab/>
          </w:r>
          <w:r>
            <w:fldChar w:fldCharType="begin"/>
          </w:r>
          <w:r>
            <w:instrText xml:space="preserve"> PAGEREF _Toc11904 </w:instrText>
          </w:r>
          <w:r>
            <w:fldChar w:fldCharType="separate"/>
          </w:r>
          <w:r>
            <w:t>44</w:t>
          </w:r>
          <w:r>
            <w:fldChar w:fldCharType="end"/>
          </w:r>
          <w:r>
            <w:rPr>
              <w:rFonts w:ascii="宋体" w:hAnsi="宋体" w:eastAsia="宋体"/>
              <w:bCs/>
              <w:lang w:val="zh-CN"/>
            </w:rPr>
            <w:fldChar w:fldCharType="end"/>
          </w:r>
        </w:p>
        <w:p>
          <w:pPr>
            <w:pStyle w:val="6"/>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_Toc16968 </w:instrText>
          </w:r>
          <w:r>
            <w:rPr>
              <w:rFonts w:ascii="宋体" w:hAnsi="宋体" w:eastAsia="宋体"/>
              <w:bCs/>
              <w:lang w:val="zh-CN"/>
            </w:rPr>
            <w:fldChar w:fldCharType="separate"/>
          </w:r>
          <w:r>
            <w:rPr>
              <w:rFonts w:hint="eastAsia"/>
            </w:rPr>
            <w:t>3</w:t>
          </w:r>
          <w:r>
            <w:t>-2营业执照等证明文件</w:t>
          </w:r>
          <w:r>
            <w:tab/>
          </w:r>
          <w:r>
            <w:fldChar w:fldCharType="begin"/>
          </w:r>
          <w:r>
            <w:instrText xml:space="preserve"> PAGEREF _Toc16968 </w:instrText>
          </w:r>
          <w:r>
            <w:fldChar w:fldCharType="separate"/>
          </w:r>
          <w:r>
            <w:t>45</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_Toc26424 </w:instrText>
          </w:r>
          <w:r>
            <w:rPr>
              <w:rFonts w:ascii="宋体" w:hAnsi="宋体" w:eastAsia="宋体"/>
              <w:bCs/>
              <w:lang w:val="zh-CN"/>
            </w:rPr>
            <w:fldChar w:fldCharType="separate"/>
          </w:r>
          <w:r>
            <w:rPr>
              <w:rFonts w:hint="eastAsia"/>
            </w:rPr>
            <w:t>4</w:t>
          </w:r>
          <w:r>
            <w:t>、技术要求响应表</w:t>
          </w:r>
          <w:r>
            <w:tab/>
          </w:r>
          <w:r>
            <w:fldChar w:fldCharType="begin"/>
          </w:r>
          <w:r>
            <w:instrText xml:space="preserve"> PAGEREF _Toc26424 </w:instrText>
          </w:r>
          <w:r>
            <w:fldChar w:fldCharType="separate"/>
          </w:r>
          <w:r>
            <w:t>46</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_Toc24633 </w:instrText>
          </w:r>
          <w:r>
            <w:rPr>
              <w:rFonts w:ascii="宋体" w:hAnsi="宋体" w:eastAsia="宋体"/>
              <w:bCs/>
              <w:lang w:val="zh-CN"/>
            </w:rPr>
            <w:fldChar w:fldCharType="separate"/>
          </w:r>
          <w:r>
            <w:rPr>
              <w:rFonts w:hint="eastAsia"/>
            </w:rPr>
            <w:t>5</w:t>
          </w:r>
          <w:r>
            <w:t>、商务条件响应表</w:t>
          </w:r>
          <w:r>
            <w:tab/>
          </w:r>
          <w:r>
            <w:fldChar w:fldCharType="begin"/>
          </w:r>
          <w:r>
            <w:instrText xml:space="preserve"> PAGEREF _Toc24633 </w:instrText>
          </w:r>
          <w:r>
            <w:fldChar w:fldCharType="separate"/>
          </w:r>
          <w:r>
            <w:t>47</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_Toc25524 </w:instrText>
          </w:r>
          <w:r>
            <w:rPr>
              <w:rFonts w:ascii="宋体" w:hAnsi="宋体" w:eastAsia="宋体"/>
              <w:bCs/>
              <w:lang w:val="zh-CN"/>
            </w:rPr>
            <w:fldChar w:fldCharType="separate"/>
          </w:r>
          <w:r>
            <w:rPr>
              <w:rFonts w:hint="eastAsia"/>
            </w:rPr>
            <w:t>6</w:t>
          </w:r>
          <w:r>
            <w:t>、</w:t>
          </w:r>
          <w:r>
            <w:rPr>
              <w:rFonts w:hint="eastAsia"/>
            </w:rPr>
            <w:t>售后服务承诺函</w:t>
          </w:r>
          <w:r>
            <w:tab/>
          </w:r>
          <w:r>
            <w:fldChar w:fldCharType="begin"/>
          </w:r>
          <w:r>
            <w:instrText xml:space="preserve"> PAGEREF _Toc25524 </w:instrText>
          </w:r>
          <w:r>
            <w:fldChar w:fldCharType="separate"/>
          </w:r>
          <w:r>
            <w:t>48</w:t>
          </w:r>
          <w:r>
            <w:fldChar w:fldCharType="end"/>
          </w:r>
          <w:r>
            <w:rPr>
              <w:rFonts w:ascii="宋体" w:hAnsi="宋体" w:eastAsia="宋体"/>
              <w:bCs/>
              <w:lang w:val="zh-CN"/>
            </w:rPr>
            <w:fldChar w:fldCharType="end"/>
          </w:r>
        </w:p>
        <w:p>
          <w:pPr>
            <w:spacing w:line="360" w:lineRule="auto"/>
          </w:pPr>
          <w:r>
            <w:rPr>
              <w:rFonts w:ascii="宋体" w:hAnsi="宋体" w:eastAsia="宋体"/>
              <w:bCs/>
              <w:lang w:val="zh-CN"/>
            </w:rPr>
            <w:fldChar w:fldCharType="end"/>
          </w:r>
        </w:p>
      </w:sdtContent>
    </w:sdt>
    <w:p>
      <w:pPr>
        <w:widowControl/>
        <w:jc w:val="left"/>
        <w:rPr>
          <w:rFonts w:ascii="宋体" w:hAnsi="宋体" w:eastAsia="宋体" w:cs="宋体"/>
          <w:bCs/>
          <w:kern w:val="0"/>
          <w:sz w:val="36"/>
          <w:szCs w:val="24"/>
        </w:rPr>
        <w:sectPr>
          <w:pgSz w:w="11906" w:h="16838"/>
          <w:pgMar w:top="1440" w:right="1800" w:bottom="1440" w:left="1800" w:header="851" w:footer="992" w:gutter="0"/>
          <w:cols w:space="425" w:num="1"/>
          <w:docGrid w:type="lines" w:linePitch="312" w:charSpace="0"/>
        </w:sectPr>
      </w:pPr>
    </w:p>
    <w:p>
      <w:pPr>
        <w:pStyle w:val="2"/>
      </w:pPr>
      <w:bookmarkStart w:id="0" w:name="_Toc17903"/>
      <w:r>
        <w:t>第一章询价邀请/询价邀请书</w:t>
      </w:r>
      <w:bookmarkEnd w:id="0"/>
    </w:p>
    <w:p>
      <w:pPr>
        <w:pStyle w:val="14"/>
        <w:keepNext w:val="0"/>
        <w:keepLines w:val="0"/>
        <w:widowControl/>
        <w:suppressLineNumbers w:val="0"/>
        <w:spacing w:before="0" w:beforeAutospacing="0" w:after="0" w:afterAutospacing="0" w:line="23" w:lineRule="atLeast"/>
        <w:ind w:left="-362" w:right="-362" w:firstLine="480" w:firstLineChars="200"/>
        <w:jc w:val="both"/>
        <w:rPr>
          <w:rFonts w:hint="eastAsia" w:ascii="宋体" w:hAnsi="宋体" w:eastAsia="宋体"/>
          <w:sz w:val="24"/>
          <w:szCs w:val="24"/>
        </w:rPr>
      </w:pPr>
      <w:r>
        <w:rPr>
          <w:rFonts w:hint="eastAsia" w:ascii="宋体" w:hAnsi="宋体" w:eastAsia="宋体"/>
          <w:sz w:val="24"/>
          <w:szCs w:val="24"/>
        </w:rPr>
        <w:t>福建广电网络集团股份有限公司</w:t>
      </w:r>
      <w:r>
        <w:rPr>
          <w:rFonts w:hint="eastAsia" w:ascii="宋体" w:hAnsi="宋体" w:eastAsia="宋体"/>
          <w:sz w:val="24"/>
          <w:szCs w:val="24"/>
          <w:lang w:eastAsia="zh-CN"/>
        </w:rPr>
        <w:t>沙县</w:t>
      </w:r>
      <w:r>
        <w:rPr>
          <w:rFonts w:hint="eastAsia" w:ascii="宋体" w:hAnsi="宋体" w:eastAsia="宋体"/>
          <w:sz w:val="24"/>
          <w:szCs w:val="24"/>
        </w:rPr>
        <w:t>分公司组织</w:t>
      </w:r>
      <w:r>
        <w:rPr>
          <w:rFonts w:hint="eastAsia"/>
          <w:b/>
          <w:bCs/>
          <w:sz w:val="32"/>
          <w:szCs w:val="24"/>
          <w:u w:val="single" w:color="auto"/>
          <w:lang w:eastAsia="zh-CN"/>
        </w:rPr>
        <w:t>沙县融媒体中心全景演播室项目</w:t>
      </w:r>
      <w:r>
        <w:rPr>
          <w:rFonts w:hint="eastAsia" w:ascii="宋体" w:hAnsi="宋体" w:eastAsia="宋体"/>
          <w:sz w:val="24"/>
          <w:szCs w:val="24"/>
        </w:rPr>
        <w:t>标前询价，欢迎合格供应商前来参加。</w:t>
      </w:r>
    </w:p>
    <w:p>
      <w:pPr>
        <w:widowControl/>
        <w:shd w:val="clear" w:color="auto" w:fill="FFFFFF"/>
        <w:spacing w:line="360" w:lineRule="auto"/>
        <w:jc w:val="left"/>
        <w:rPr>
          <w:rFonts w:hint="eastAsia" w:ascii="宋体" w:hAnsi="宋体" w:eastAsia="宋体"/>
          <w:sz w:val="24"/>
          <w:szCs w:val="24"/>
        </w:rPr>
      </w:pPr>
      <w:r>
        <w:rPr>
          <w:rFonts w:hint="eastAsia" w:ascii="宋体" w:hAnsi="宋体" w:eastAsia="宋体"/>
          <w:sz w:val="24"/>
          <w:szCs w:val="24"/>
        </w:rPr>
        <w:t>一、项目概况</w:t>
      </w:r>
    </w:p>
    <w:p>
      <w:pPr>
        <w:numPr>
          <w:ilvl w:val="0"/>
          <w:numId w:val="1"/>
        </w:numPr>
        <w:spacing w:line="360" w:lineRule="auto"/>
        <w:ind w:firstLine="480"/>
        <w:jc w:val="left"/>
        <w:rPr>
          <w:rFonts w:ascii="宋体" w:hAnsi="宋体" w:eastAsia="宋体"/>
          <w:sz w:val="24"/>
          <w:szCs w:val="24"/>
          <w:u w:val="single"/>
        </w:rPr>
      </w:pPr>
      <w:r>
        <w:rPr>
          <w:rFonts w:hint="eastAsia" w:ascii="宋体" w:hAnsi="宋体" w:eastAsia="宋体"/>
          <w:sz w:val="24"/>
          <w:szCs w:val="24"/>
        </w:rPr>
        <w:t xml:space="preserve">项目编号： </w:t>
      </w:r>
      <w:r>
        <w:rPr>
          <w:rFonts w:hint="eastAsia" w:ascii="宋体" w:hAnsi="宋体" w:eastAsia="宋体"/>
          <w:sz w:val="24"/>
          <w:szCs w:val="24"/>
          <w:lang w:eastAsia="zh-CN"/>
        </w:rPr>
        <w:t xml:space="preserve">2020042400043 </w:t>
      </w:r>
      <w:r>
        <w:rPr>
          <w:rFonts w:hint="eastAsia" w:ascii="宋体" w:hAnsi="宋体" w:eastAsia="宋体"/>
          <w:sz w:val="24"/>
          <w:szCs w:val="24"/>
        </w:rPr>
        <w:t xml:space="preserve"> </w:t>
      </w:r>
    </w:p>
    <w:p>
      <w:pPr>
        <w:numPr>
          <w:ilvl w:val="0"/>
          <w:numId w:val="1"/>
        </w:numPr>
        <w:spacing w:line="360" w:lineRule="auto"/>
        <w:ind w:firstLine="480"/>
        <w:jc w:val="left"/>
      </w:pPr>
      <w:r>
        <w:rPr>
          <w:rFonts w:hint="eastAsia" w:ascii="宋体" w:hAnsi="宋体" w:eastAsia="宋体"/>
          <w:sz w:val="24"/>
          <w:szCs w:val="24"/>
        </w:rPr>
        <w:t>预算金额、最高限价：</w:t>
      </w:r>
      <w:r>
        <w:rPr>
          <w:rFonts w:hint="eastAsia" w:ascii="宋体" w:hAnsi="宋体" w:eastAsia="宋体"/>
          <w:sz w:val="24"/>
          <w:szCs w:val="24"/>
          <w:lang w:val="en-US" w:eastAsia="zh-CN"/>
        </w:rPr>
        <w:t>包1：115万元；包2：7.5万元。</w:t>
      </w:r>
    </w:p>
    <w:p>
      <w:pPr>
        <w:numPr>
          <w:ilvl w:val="0"/>
          <w:numId w:val="1"/>
        </w:numPr>
        <w:spacing w:line="360" w:lineRule="auto"/>
        <w:ind w:firstLine="480"/>
        <w:jc w:val="left"/>
        <w:rPr>
          <w:rFonts w:ascii="宋体" w:hAnsi="宋体" w:eastAsia="宋体"/>
          <w:sz w:val="24"/>
          <w:szCs w:val="24"/>
        </w:rPr>
      </w:pPr>
      <w:r>
        <w:rPr>
          <w:rFonts w:ascii="宋体" w:hAnsi="宋体" w:eastAsia="宋体"/>
          <w:sz w:val="24"/>
          <w:szCs w:val="24"/>
        </w:rPr>
        <w:t>询价内容及技术商务依据</w:t>
      </w:r>
      <w:r>
        <w:rPr>
          <w:rFonts w:hint="eastAsia" w:ascii="宋体" w:hAnsi="宋体" w:eastAsia="宋体"/>
          <w:sz w:val="24"/>
          <w:szCs w:val="24"/>
        </w:rPr>
        <w:t>项目编号：</w:t>
      </w:r>
      <w:r>
        <w:rPr>
          <w:rFonts w:hint="eastAsia" w:ascii="宋体" w:hAnsi="宋体" w:eastAsia="宋体"/>
          <w:sz w:val="24"/>
          <w:szCs w:val="24"/>
          <w:u w:val="single"/>
        </w:rPr>
        <w:t xml:space="preserve"> [350427]RTGC[GK]2020004 </w:t>
      </w:r>
      <w:r>
        <w:rPr>
          <w:rFonts w:hint="eastAsia" w:ascii="宋体" w:hAnsi="宋体" w:eastAsia="宋体"/>
          <w:sz w:val="24"/>
          <w:szCs w:val="24"/>
        </w:rPr>
        <w:t>招标要</w:t>
      </w:r>
      <w:r>
        <w:rPr>
          <w:rFonts w:ascii="宋体" w:hAnsi="宋体" w:eastAsia="宋体"/>
          <w:sz w:val="24"/>
          <w:szCs w:val="24"/>
        </w:rPr>
        <w:t>求</w:t>
      </w:r>
      <w:r>
        <w:rPr>
          <w:rFonts w:hint="eastAsia" w:ascii="宋体" w:hAnsi="宋体" w:eastAsia="宋体"/>
          <w:sz w:val="24"/>
          <w:szCs w:val="24"/>
        </w:rPr>
        <w:t>。</w:t>
      </w:r>
    </w:p>
    <w:p>
      <w:pPr>
        <w:pStyle w:val="14"/>
        <w:snapToGrid w:val="0"/>
        <w:spacing w:line="360" w:lineRule="auto"/>
        <w:contextualSpacing/>
      </w:pPr>
      <w:r>
        <w:rPr>
          <w:rFonts w:hint="eastAsia"/>
        </w:rPr>
        <w:t>二、供应商资格要求</w:t>
      </w:r>
    </w:p>
    <w:p>
      <w:pPr>
        <w:pStyle w:val="14"/>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4"/>
        <w:snapToGrid w:val="0"/>
        <w:spacing w:line="360" w:lineRule="auto"/>
        <w:ind w:firstLine="480" w:firstLineChars="200"/>
        <w:contextualSpacing/>
      </w:pPr>
      <w:r>
        <w:rPr>
          <w:rFonts w:hint="eastAsia"/>
        </w:rPr>
        <w:t>（二）供应商应有良好的信誉，其供应的产品及同类产品不在福建广电网络集团股份有限公司</w:t>
      </w:r>
      <w:r>
        <w:rPr>
          <w:rFonts w:hint="eastAsia"/>
          <w:lang w:eastAsia="zh-CN"/>
        </w:rPr>
        <w:t>沙县</w:t>
      </w:r>
      <w:r>
        <w:rPr>
          <w:rFonts w:hint="eastAsia"/>
        </w:rPr>
        <w:t>分公司通报整改期限内；</w:t>
      </w:r>
    </w:p>
    <w:p>
      <w:pPr>
        <w:pStyle w:val="14"/>
        <w:snapToGrid w:val="0"/>
        <w:spacing w:line="360" w:lineRule="auto"/>
        <w:ind w:firstLine="480" w:firstLineChars="200"/>
        <w:contextualSpacing/>
      </w:pPr>
      <w:r>
        <w:rPr>
          <w:rFonts w:hint="eastAsia"/>
        </w:rPr>
        <w:t>（三）理解并遵守福建广电网络集团股份有限公司</w:t>
      </w:r>
      <w:r>
        <w:rPr>
          <w:rFonts w:hint="eastAsia"/>
          <w:lang w:eastAsia="zh-CN"/>
        </w:rPr>
        <w:t>沙县</w:t>
      </w:r>
      <w:r>
        <w:rPr>
          <w:rFonts w:hint="eastAsia"/>
        </w:rPr>
        <w:t>分公司采购平台的规定及要求；</w:t>
      </w:r>
    </w:p>
    <w:p>
      <w:pPr>
        <w:pStyle w:val="14"/>
        <w:snapToGrid w:val="0"/>
        <w:spacing w:line="360" w:lineRule="auto"/>
        <w:ind w:firstLine="480" w:firstLineChars="200"/>
        <w:contextualSpacing/>
      </w:pPr>
      <w:r>
        <w:rPr>
          <w:rFonts w:hint="eastAsia"/>
        </w:rPr>
        <w:t>（四）所有参加投标的投标方代表均需随身携带本人身份证原件。如果投标方代表不是法定代表人，投标方代表还需提交《法定代表人授权书》</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四</w:t>
      </w:r>
      <w:r>
        <w:rPr>
          <w:rFonts w:ascii="宋体" w:hAnsi="宋体" w:eastAsia="宋体" w:cs="宋体"/>
          <w:kern w:val="0"/>
          <w:sz w:val="24"/>
          <w:szCs w:val="24"/>
        </w:rPr>
        <w:t>、报名</w:t>
      </w:r>
    </w:p>
    <w:p>
      <w:pPr>
        <w:widowControl/>
        <w:shd w:val="clear" w:color="auto" w:fill="FFFFFF"/>
        <w:spacing w:line="360" w:lineRule="auto"/>
        <w:ind w:firstLine="480"/>
        <w:jc w:val="left"/>
        <w:rPr>
          <w:rFonts w:ascii="宋体" w:hAnsi="宋体" w:eastAsia="宋体" w:cs="宋体"/>
          <w:kern w:val="0"/>
          <w:sz w:val="24"/>
          <w:szCs w:val="24"/>
        </w:rPr>
      </w:pPr>
      <w:r>
        <w:rPr>
          <w:rFonts w:ascii="宋体" w:hAnsi="宋体" w:eastAsia="宋体" w:cs="宋体"/>
          <w:kern w:val="0"/>
          <w:sz w:val="24"/>
          <w:szCs w:val="24"/>
        </w:rPr>
        <w:t>报名期限：详见询价公告或更正公告（若有），若不一致，以更正公告（若有）为准。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五、</w:t>
      </w:r>
      <w:r>
        <w:rPr>
          <w:rFonts w:ascii="宋体" w:hAnsi="宋体" w:eastAsia="宋体" w:cs="宋体"/>
          <w:kern w:val="0"/>
          <w:sz w:val="24"/>
          <w:szCs w:val="24"/>
        </w:rPr>
        <w:t>询价通知书的获取</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（一）</w:t>
      </w:r>
      <w:r>
        <w:rPr>
          <w:rFonts w:ascii="宋体" w:hAnsi="宋体" w:eastAsia="宋体" w:cs="宋体"/>
          <w:kern w:val="0"/>
          <w:sz w:val="24"/>
          <w:szCs w:val="24"/>
        </w:rPr>
        <w:t>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（二）</w:t>
      </w:r>
      <w:r>
        <w:rPr>
          <w:rFonts w:ascii="宋体" w:hAnsi="宋体" w:eastAsia="宋体" w:cs="宋体"/>
          <w:kern w:val="0"/>
          <w:sz w:val="24"/>
          <w:szCs w:val="24"/>
        </w:rPr>
        <w:t>询价通知书售价：0元。</w:t>
      </w:r>
    </w:p>
    <w:p>
      <w:pPr>
        <w:widowControl/>
        <w:jc w:val="left"/>
        <w:rPr>
          <w:rFonts w:ascii="宋体" w:hAnsi="宋体" w:eastAsia="宋体" w:cs="宋体"/>
          <w:b/>
          <w:bCs/>
          <w:kern w:val="36"/>
          <w:sz w:val="48"/>
          <w:szCs w:val="48"/>
        </w:rPr>
      </w:pPr>
      <w:r>
        <w:br w:type="page"/>
      </w:r>
    </w:p>
    <w:p>
      <w:pPr>
        <w:pStyle w:val="2"/>
      </w:pPr>
      <w:bookmarkStart w:id="1" w:name="_Toc18736"/>
      <w:r>
        <w:t>第二章询价须知</w:t>
      </w:r>
      <w:bookmarkEnd w:id="1"/>
    </w:p>
    <w:p>
      <w:pPr>
        <w:widowControl/>
        <w:shd w:val="clear" w:color="auto" w:fill="FFFFFF"/>
        <w:spacing w:line="360" w:lineRule="auto"/>
        <w:jc w:val="left"/>
        <w:rPr>
          <w:rFonts w:ascii="宋体" w:hAnsi="宋体" w:eastAsia="宋体" w:cs="宋体"/>
          <w:bCs/>
          <w:kern w:val="0"/>
          <w:sz w:val="24"/>
          <w:szCs w:val="24"/>
        </w:rPr>
      </w:pPr>
      <w:r>
        <w:rPr>
          <w:rFonts w:ascii="宋体" w:hAnsi="宋体" w:eastAsia="宋体" w:cs="宋体"/>
          <w:bCs/>
          <w:kern w:val="0"/>
          <w:sz w:val="24"/>
          <w:szCs w:val="24"/>
        </w:rPr>
        <w:t>询价须知前附表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特别提示：本表与询价通知书对应章节的内容若不一致，以本表为准。</w:t>
      </w:r>
    </w:p>
    <w:tbl>
      <w:tblPr>
        <w:tblStyle w:val="15"/>
        <w:tblW w:w="8313"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701"/>
        <w:gridCol w:w="761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序号</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编列内容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1</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供应商的资格要求</w:t>
            </w:r>
            <w:r>
              <w:rPr>
                <w:rFonts w:ascii="宋体" w:hAnsi="宋体" w:eastAsia="宋体" w:cs="宋体"/>
                <w:kern w:val="0"/>
                <w:sz w:val="24"/>
                <w:szCs w:val="24"/>
              </w:rPr>
              <w:t>：</w:t>
            </w:r>
          </w:p>
          <w:p>
            <w:pPr>
              <w:pStyle w:val="14"/>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4"/>
              <w:snapToGrid w:val="0"/>
              <w:spacing w:line="360" w:lineRule="auto"/>
              <w:ind w:firstLine="480" w:firstLineChars="200"/>
              <w:contextualSpacing/>
            </w:pPr>
            <w:r>
              <w:rPr>
                <w:rFonts w:hint="eastAsia"/>
              </w:rPr>
              <w:t>（二）供应商应有良好的信誉，其供应的产品及同类产品不在福建广电网络集团股份有限公司</w:t>
            </w:r>
            <w:r>
              <w:rPr>
                <w:rFonts w:hint="eastAsia"/>
                <w:lang w:eastAsia="zh-CN"/>
              </w:rPr>
              <w:t>沙县</w:t>
            </w:r>
            <w:r>
              <w:rPr>
                <w:rFonts w:hint="eastAsia"/>
              </w:rPr>
              <w:t>分公司通报整改期限内；</w:t>
            </w:r>
          </w:p>
          <w:p>
            <w:pPr>
              <w:pStyle w:val="14"/>
              <w:snapToGrid w:val="0"/>
              <w:spacing w:line="360" w:lineRule="auto"/>
              <w:ind w:firstLine="480" w:firstLineChars="200"/>
              <w:contextualSpacing/>
            </w:pPr>
            <w:r>
              <w:rPr>
                <w:rFonts w:hint="eastAsia"/>
              </w:rPr>
              <w:t>（三）理解并遵守福建广电网络集团股份有限公司</w:t>
            </w:r>
            <w:r>
              <w:rPr>
                <w:rFonts w:hint="eastAsia"/>
                <w:lang w:eastAsia="zh-CN"/>
              </w:rPr>
              <w:t>沙县</w:t>
            </w:r>
            <w:r>
              <w:rPr>
                <w:rFonts w:hint="eastAsia"/>
              </w:rPr>
              <w:t>分公司采购平台的规定及要求；</w:t>
            </w:r>
          </w:p>
          <w:p>
            <w:pPr>
              <w:pStyle w:val="14"/>
              <w:snapToGrid w:val="0"/>
              <w:spacing w:line="360" w:lineRule="auto"/>
              <w:ind w:firstLine="480" w:firstLineChars="200"/>
              <w:contextualSpacing/>
              <w:rPr>
                <w:rFonts w:hint="eastAsia"/>
                <w:lang w:eastAsia="zh-CN"/>
              </w:rPr>
            </w:pPr>
            <w:r>
              <w:rPr>
                <w:rFonts w:hint="eastAsia"/>
              </w:rPr>
              <w:t>（四）所有参加投标的投标方代表均需随身携带本人身份证原件。如果投标方代表不是法定代表人，投标方代表还需提交《法定代表人授权书》</w:t>
            </w:r>
            <w:r>
              <w:rPr>
                <w:rFonts w:hint="eastAsia"/>
                <w:lang w:eastAsia="zh-CN"/>
              </w:rPr>
              <w:t>，且投标供应商授权代表必须为在岗员工。</w:t>
            </w:r>
          </w:p>
          <w:p>
            <w:pPr>
              <w:pStyle w:val="7"/>
              <w:numPr>
                <w:ilvl w:val="0"/>
                <w:numId w:val="0"/>
              </w:numPr>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（五）</w:t>
            </w:r>
            <w:r>
              <w:rPr>
                <w:rFonts w:hint="eastAsia" w:ascii="宋体" w:hAnsi="宋体" w:eastAsia="宋体" w:cs="宋体"/>
                <w:kern w:val="0"/>
                <w:sz w:val="24"/>
                <w:szCs w:val="24"/>
                <w:lang w:val="en-US" w:eastAsia="zh-CN" w:bidi="ar-SA"/>
              </w:rPr>
              <w:t>报价人应是具备独立法人（单位负责人）资格，注册资本不少于100万元，且注册时间不少于2年，并有能力提供询价货物及服务的国内企业；若报价人为分公司的，所属母公司须为上市企业或大型国有企业 (报价人应在报价文件中提供合格有效的企业法人（单位负责人）营业执照副本和税务登记证复印件，或三证合一的营业执照副本复印件,并加盖报价人单位公章)。</w:t>
            </w:r>
          </w:p>
          <w:p>
            <w:pPr>
              <w:pStyle w:val="7"/>
              <w:numPr>
                <w:ilvl w:val="0"/>
                <w:numId w:val="0"/>
              </w:numPr>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（六）</w:t>
            </w:r>
            <w:r>
              <w:rPr>
                <w:rFonts w:hint="eastAsia" w:ascii="宋体" w:hAnsi="宋体" w:eastAsia="宋体" w:cs="宋体"/>
                <w:kern w:val="0"/>
                <w:sz w:val="24"/>
                <w:szCs w:val="24"/>
                <w:lang w:val="en-US" w:eastAsia="zh-CN" w:bidi="ar-SA"/>
              </w:rPr>
              <w:t>报价人须在投标截止时间前分别通过“信用中国”网站（www.creditchina.gov.cn）、中国政府采购网（www.ccgp.gov.cn）查询并打印相应的信用记录,信用记录中有不良情况，存在履约、实施、交付风险的报价人不允许参与。</w:t>
            </w:r>
          </w:p>
          <w:p>
            <w:pPr>
              <w:pStyle w:val="7"/>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（七）</w:t>
            </w:r>
            <w:r>
              <w:rPr>
                <w:rFonts w:hint="eastAsia" w:ascii="宋体" w:hAnsi="宋体" w:eastAsia="宋体" w:cs="宋体"/>
                <w:kern w:val="0"/>
                <w:sz w:val="24"/>
                <w:szCs w:val="24"/>
                <w:lang w:val="en-US" w:eastAsia="zh-CN" w:bidi="ar-SA"/>
              </w:rPr>
              <w:t>投标供应商应提供投标日期最近半年任意一个月企业社保缴纳证明以及企业完税证明。</w:t>
            </w:r>
          </w:p>
          <w:p>
            <w:pPr>
              <w:pStyle w:val="7"/>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（八）</w:t>
            </w:r>
            <w:r>
              <w:rPr>
                <w:rFonts w:hint="eastAsia" w:ascii="宋体" w:hAnsi="宋体" w:eastAsia="宋体" w:cs="宋体"/>
                <w:kern w:val="0"/>
                <w:sz w:val="24"/>
                <w:szCs w:val="24"/>
                <w:lang w:val="en-US" w:eastAsia="zh-CN" w:bidi="ar-SA"/>
              </w:rPr>
              <w:t>投标授权代表必须为在岗员工，提供投标日期前不少于3个月企业社保缴纳证明。</w:t>
            </w:r>
          </w:p>
          <w:p>
            <w:pPr>
              <w:pStyle w:val="7"/>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（九）</w:t>
            </w:r>
            <w:r>
              <w:rPr>
                <w:rFonts w:hint="eastAsia" w:ascii="宋体" w:hAnsi="宋体" w:eastAsia="宋体" w:cs="宋体"/>
                <w:kern w:val="0"/>
                <w:sz w:val="24"/>
                <w:szCs w:val="24"/>
                <w:lang w:val="en-US" w:eastAsia="zh-CN" w:bidi="ar-SA"/>
              </w:rPr>
              <w:t>报价人必须承诺“其所报的设备和系统已完全达到本标书的系统总体设计和功能要求，中标后采购人根据参数对产品进行逐一验证，若有任何一项不符视为虚假应标，并承担相应的经济损失和法律责任。</w:t>
            </w:r>
          </w:p>
          <w:p>
            <w:pPr>
              <w:pStyle w:val="7"/>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（十）</w:t>
            </w:r>
            <w:r>
              <w:rPr>
                <w:rFonts w:hint="eastAsia" w:ascii="宋体" w:hAnsi="宋体" w:eastAsia="宋体" w:cs="宋体"/>
                <w:kern w:val="0"/>
                <w:sz w:val="24"/>
                <w:szCs w:val="24"/>
                <w:lang w:val="en-US" w:eastAsia="zh-CN" w:bidi="ar-SA"/>
              </w:rPr>
              <w:t>报价人必须提供响应的业绩案例，案例为已完成验收的项目，金额不得小于本次项目预算金额的50%，并提供项目合同及验收报告。</w:t>
            </w:r>
          </w:p>
          <w:p>
            <w:pPr>
              <w:pStyle w:val="7"/>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（十一）</w:t>
            </w:r>
            <w:r>
              <w:rPr>
                <w:rFonts w:hint="eastAsia" w:ascii="宋体" w:hAnsi="宋体" w:eastAsia="宋体" w:cs="宋体"/>
                <w:kern w:val="0"/>
                <w:sz w:val="24"/>
                <w:szCs w:val="24"/>
                <w:lang w:val="en-US" w:eastAsia="zh-CN" w:bidi="ar-SA"/>
              </w:rPr>
              <w:t>两家或多家参与投标的报价人，如果单位负责人为同一人或者存在控股、管理关系的，不允许参与项目投标。</w:t>
            </w:r>
          </w:p>
          <w:p>
            <w:pPr>
              <w:pStyle w:val="7"/>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（十二）</w:t>
            </w:r>
            <w:r>
              <w:rPr>
                <w:rFonts w:hint="eastAsia" w:ascii="宋体" w:hAnsi="宋体" w:eastAsia="宋体" w:cs="宋体"/>
                <w:kern w:val="0"/>
                <w:sz w:val="24"/>
                <w:szCs w:val="24"/>
                <w:lang w:val="en-US" w:eastAsia="zh-CN" w:bidi="ar-SA"/>
              </w:rPr>
              <w:t>本项目为交钥匙工程。</w:t>
            </w:r>
          </w:p>
          <w:p>
            <w:pPr>
              <w:pStyle w:val="7"/>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（十三）</w:t>
            </w:r>
            <w:r>
              <w:rPr>
                <w:rFonts w:hint="eastAsia" w:ascii="宋体" w:hAnsi="宋体" w:eastAsia="宋体" w:cs="宋体"/>
                <w:kern w:val="0"/>
                <w:sz w:val="24"/>
                <w:szCs w:val="24"/>
                <w:lang w:val="en-US" w:eastAsia="zh-CN" w:bidi="ar-SA"/>
              </w:rPr>
              <w:t>本项目不接受联合体报价。</w:t>
            </w:r>
          </w:p>
          <w:p>
            <w:pPr>
              <w:pStyle w:val="14"/>
              <w:snapToGrid w:val="0"/>
              <w:spacing w:line="360" w:lineRule="auto"/>
              <w:ind w:firstLine="480" w:firstLineChars="200"/>
              <w:contextualSpacing/>
              <w:rPr>
                <w:rFonts w:hint="eastAsia"/>
                <w:lang w:eastAsia="zh-CN"/>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2</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响应文件的份数：</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纸质响应文件：正本1份、副本</w:t>
            </w:r>
            <w:r>
              <w:rPr>
                <w:rFonts w:hint="eastAsia" w:ascii="宋体" w:hAnsi="宋体" w:eastAsia="宋体" w:cs="宋体"/>
                <w:kern w:val="0"/>
                <w:sz w:val="24"/>
                <w:szCs w:val="24"/>
              </w:rPr>
              <w:t>1</w:t>
            </w:r>
            <w:r>
              <w:rPr>
                <w:rFonts w:ascii="宋体" w:hAnsi="宋体" w:eastAsia="宋体" w:cs="宋体"/>
                <w:kern w:val="0"/>
                <w:sz w:val="24"/>
                <w:szCs w:val="24"/>
              </w:rPr>
              <w:t>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响应有效期</w:t>
            </w:r>
            <w:r>
              <w:rPr>
                <w:rFonts w:ascii="宋体" w:hAnsi="宋体" w:eastAsia="宋体" w:cs="宋体"/>
                <w:kern w:val="0"/>
                <w:sz w:val="24"/>
                <w:szCs w:val="24"/>
              </w:rPr>
              <w:t>：提交响应文件截止时间起</w:t>
            </w:r>
            <w:r>
              <w:rPr>
                <w:rFonts w:hint="eastAsia" w:ascii="宋体" w:hAnsi="宋体" w:eastAsia="宋体" w:cs="宋体"/>
                <w:kern w:val="0"/>
                <w:sz w:val="24"/>
                <w:szCs w:val="24"/>
                <w:lang w:val="en-US" w:eastAsia="zh-CN"/>
              </w:rPr>
              <w:t>6</w:t>
            </w:r>
            <w:r>
              <w:rPr>
                <w:rFonts w:ascii="宋体" w:hAnsi="宋体" w:eastAsia="宋体" w:cs="宋体"/>
                <w:kern w:val="0"/>
                <w:sz w:val="24"/>
                <w:szCs w:val="24"/>
              </w:rPr>
              <w:t>0个日历日。</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询价保证金：</w:t>
            </w:r>
            <w:r>
              <w:rPr>
                <w:rFonts w:hint="eastAsia" w:ascii="宋体" w:hAnsi="宋体" w:eastAsia="宋体" w:cs="宋体"/>
                <w:bCs/>
                <w:kern w:val="0"/>
                <w:sz w:val="24"/>
                <w:szCs w:val="24"/>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密封及其标记的具体形式：</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一</w:t>
            </w:r>
            <w:r>
              <w:rPr>
                <w:rFonts w:ascii="宋体" w:hAnsi="宋体" w:eastAsia="宋体" w:cs="宋体"/>
                <w:kern w:val="0"/>
                <w:sz w:val="24"/>
                <w:szCs w:val="24"/>
              </w:rPr>
              <w:t>）全部响应文件包括正本、副本均应密封。</w:t>
            </w:r>
            <w:r>
              <w:rPr>
                <w:rFonts w:ascii="宋体" w:hAnsi="宋体" w:eastAsia="宋体" w:cs="宋体"/>
                <w:bCs/>
                <w:kern w:val="0"/>
                <w:sz w:val="24"/>
                <w:szCs w:val="24"/>
              </w:rPr>
              <w:t>未密封将导致响应文件被拒收。</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二</w:t>
            </w:r>
            <w:r>
              <w:rPr>
                <w:rFonts w:ascii="宋体" w:hAnsi="宋体" w:eastAsia="宋体" w:cs="宋体"/>
                <w:kern w:val="0"/>
                <w:sz w:val="24"/>
                <w:szCs w:val="24"/>
              </w:rPr>
              <w:t>）密封的外包装应至少标记“项目名称、项目编号、所报合同包、供应商全称”等内容，否则造成响应文件误投、遗漏或者提前拆封的，</w:t>
            </w:r>
            <w:r>
              <w:rPr>
                <w:rFonts w:hint="eastAsia" w:ascii="宋体" w:hAnsi="宋体" w:eastAsia="宋体" w:cs="宋体"/>
                <w:kern w:val="0"/>
                <w:sz w:val="24"/>
                <w:szCs w:val="24"/>
              </w:rPr>
              <w:t>我司</w:t>
            </w:r>
            <w:r>
              <w:rPr>
                <w:rFonts w:ascii="宋体" w:hAnsi="宋体" w:eastAsia="宋体" w:cs="宋体"/>
                <w:kern w:val="0"/>
                <w:sz w:val="24"/>
                <w:szCs w:val="24"/>
              </w:rPr>
              <w:t>不承担责任。</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三</w:t>
            </w:r>
            <w:r>
              <w:rPr>
                <w:rFonts w:ascii="宋体" w:hAnsi="宋体" w:eastAsia="宋体" w:cs="宋体"/>
                <w:kern w:val="0"/>
                <w:sz w:val="24"/>
                <w:szCs w:val="24"/>
              </w:rPr>
              <w:t>）其他：无。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6</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是否允许成交人进行分包：</w:t>
            </w:r>
            <w:r>
              <w:rPr>
                <w:rFonts w:ascii="宋体" w:hAnsi="宋体" w:eastAsia="宋体" w:cs="宋体"/>
                <w:kern w:val="0"/>
                <w:sz w:val="24"/>
                <w:szCs w:val="24"/>
              </w:rPr>
              <w:t>不允许</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7</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hint="eastAsia" w:ascii="宋体" w:hAnsi="宋体" w:eastAsia="宋体" w:cs="宋体"/>
                <w:kern w:val="0"/>
                <w:sz w:val="24"/>
                <w:szCs w:val="24"/>
                <w:lang w:eastAsia="zh-CN"/>
              </w:rPr>
            </w:pPr>
            <w:r>
              <w:rPr>
                <w:rFonts w:ascii="宋体" w:hAnsi="宋体" w:eastAsia="宋体" w:cs="宋体"/>
                <w:kern w:val="0"/>
                <w:sz w:val="24"/>
                <w:szCs w:val="24"/>
              </w:rPr>
              <w:t>本项目确定合同包1中标人数为1家</w:t>
            </w:r>
            <w:r>
              <w:rPr>
                <w:rFonts w:hint="eastAsia" w:ascii="宋体" w:hAnsi="宋体" w:eastAsia="宋体" w:cs="宋体"/>
                <w:kern w:val="0"/>
                <w:sz w:val="24"/>
                <w:szCs w:val="24"/>
                <w:lang w:eastAsia="zh-CN"/>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8</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本次标前询价结果不对外公示。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9</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bCs/>
                <w:kern w:val="0"/>
                <w:sz w:val="24"/>
                <w:szCs w:val="24"/>
              </w:rPr>
            </w:pPr>
            <w:r>
              <w:rPr>
                <w:rFonts w:ascii="宋体" w:hAnsi="宋体" w:eastAsia="宋体" w:cs="宋体"/>
                <w:bCs/>
                <w:kern w:val="0"/>
                <w:sz w:val="24"/>
                <w:szCs w:val="24"/>
              </w:rPr>
              <w:t>履约保证金</w:t>
            </w:r>
            <w:r>
              <w:rPr>
                <w:rFonts w:hint="eastAsia" w:ascii="宋体" w:hAnsi="宋体" w:eastAsia="宋体" w:cs="宋体"/>
                <w:bCs/>
                <w:kern w:val="0"/>
                <w:sz w:val="24"/>
                <w:szCs w:val="24"/>
              </w:rPr>
              <w:t>：</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不收取履约保证金</w:t>
            </w:r>
            <w:r>
              <w:rPr>
                <w:rFonts w:hint="eastAsia" w:ascii="宋体" w:hAnsi="宋体" w:eastAsia="宋体" w:cs="宋体"/>
                <w:kern w:val="0"/>
                <w:sz w:val="24"/>
                <w:szCs w:val="24"/>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10</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bCs/>
                <w:kern w:val="0"/>
                <w:sz w:val="24"/>
                <w:szCs w:val="24"/>
              </w:rPr>
            </w:pPr>
            <w:r>
              <w:rPr>
                <w:rFonts w:ascii="宋体" w:hAnsi="宋体" w:eastAsia="宋体" w:cs="宋体"/>
                <w:bCs/>
                <w:kern w:val="0"/>
                <w:sz w:val="24"/>
                <w:szCs w:val="24"/>
              </w:rPr>
              <w:t>合同付款方式</w:t>
            </w:r>
            <w:r>
              <w:rPr>
                <w:rFonts w:hint="eastAsia" w:ascii="宋体" w:hAnsi="宋体" w:eastAsia="宋体" w:cs="宋体"/>
                <w:bCs/>
                <w:kern w:val="0"/>
                <w:sz w:val="24"/>
                <w:szCs w:val="24"/>
              </w:rPr>
              <w:t>：</w:t>
            </w:r>
          </w:p>
          <w:p>
            <w:pPr>
              <w:widowControl/>
              <w:spacing w:line="360" w:lineRule="auto"/>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 xml:space="preserve">   合同签订后（收到乙方开具的等额增值税专用发票）15日内现金支付合同总价的50%，全部货物交货并经验收合格后（收到乙方开具的等额增值税专用发票）15日内背靠背现金支付合同总价45%，余下5%作为质量保证金，叁年质保期满后无质量问题背靠背现金无息支付。（支付方式：短期垫资现金支付） </w:t>
            </w:r>
          </w:p>
        </w:tc>
      </w:tr>
    </w:tbl>
    <w:p>
      <w:pPr>
        <w:pStyle w:val="2"/>
      </w:pPr>
      <w:bookmarkStart w:id="2" w:name="_Toc25794"/>
      <w:r>
        <w:t>第</w:t>
      </w:r>
      <w:r>
        <w:rPr>
          <w:rFonts w:hint="eastAsia"/>
        </w:rPr>
        <w:t>三</w:t>
      </w:r>
      <w:r>
        <w:t>章询价内容及要求</w:t>
      </w:r>
      <w:bookmarkEnd w:id="2"/>
    </w:p>
    <w:p>
      <w:pPr>
        <w:pStyle w:val="3"/>
        <w:numPr>
          <w:ilvl w:val="0"/>
          <w:numId w:val="2"/>
        </w:numPr>
        <w:rPr>
          <w:rFonts w:hint="eastAsia"/>
        </w:rPr>
      </w:pPr>
      <w:bookmarkStart w:id="3" w:name="_Toc17208"/>
      <w:r>
        <w:t>采购标的</w:t>
      </w:r>
      <w:r>
        <w:rPr>
          <w:rFonts w:hint="eastAsia"/>
        </w:rPr>
        <w:t>一览表</w:t>
      </w:r>
      <w:bookmarkEnd w:id="3"/>
    </w:p>
    <w:p>
      <w:pPr>
        <w:numPr>
          <w:ilvl w:val="0"/>
          <w:numId w:val="0"/>
        </w:numPr>
        <w:rPr>
          <w:rFonts w:hint="eastAsia" w:eastAsia="宋体"/>
          <w:lang w:eastAsia="zh-CN"/>
        </w:rPr>
      </w:pPr>
      <w:r>
        <w:rPr>
          <w:rFonts w:hint="eastAsia" w:eastAsia="宋体"/>
          <w:lang w:eastAsia="zh-CN"/>
        </w:rPr>
        <w:t>金额单位：人民币元</w:t>
      </w:r>
    </w:p>
    <w:tbl>
      <w:tblPr>
        <w:tblStyle w:val="15"/>
        <w:tblW w:w="8322"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924"/>
        <w:gridCol w:w="924"/>
        <w:gridCol w:w="1849"/>
        <w:gridCol w:w="925"/>
        <w:gridCol w:w="925"/>
        <w:gridCol w:w="925"/>
        <w:gridCol w:w="925"/>
        <w:gridCol w:w="92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rPr>
        <w:tc>
          <w:tcPr>
            <w:tcW w:w="92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合同包</w:t>
            </w:r>
          </w:p>
        </w:tc>
        <w:tc>
          <w:tcPr>
            <w:tcW w:w="92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品目号</w:t>
            </w:r>
          </w:p>
        </w:tc>
        <w:tc>
          <w:tcPr>
            <w:tcW w:w="184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采购标的</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数量</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品目号预算</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允许进口</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合同包预算</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投标保证金</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92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1</w:t>
            </w:r>
          </w:p>
        </w:tc>
        <w:tc>
          <w:tcPr>
            <w:tcW w:w="5548" w:type="dxa"/>
            <w:gridSpan w:val="5"/>
            <w:tcBorders>
              <w:top w:val="outset" w:color="auto" w:sz="6" w:space="0"/>
              <w:left w:val="outset" w:color="auto" w:sz="6" w:space="0"/>
              <w:bottom w:val="outset" w:color="auto" w:sz="6" w:space="0"/>
              <w:right w:val="outset" w:color="auto" w:sz="6" w:space="0"/>
            </w:tcBorders>
            <w:vAlign w:val="center"/>
          </w:tcPr>
          <w:tbl>
            <w:tblPr>
              <w:tblStyle w:val="15"/>
              <w:tblW w:w="5517"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920"/>
              <w:gridCol w:w="1840"/>
              <w:gridCol w:w="919"/>
              <w:gridCol w:w="919"/>
              <w:gridCol w:w="919"/>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20"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1-1</w:t>
                  </w:r>
                </w:p>
              </w:tc>
              <w:tc>
                <w:tcPr>
                  <w:tcW w:w="1840"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jc w:val="left"/>
                    <w:rPr>
                      <w:rFonts w:hint="eastAsia" w:ascii="宋体" w:hAnsi="宋体" w:eastAsia="宋体" w:cs="宋体"/>
                      <w:kern w:val="0"/>
                      <w:sz w:val="24"/>
                      <w:szCs w:val="24"/>
                      <w:lang w:val="en-US" w:eastAsia="zh-CN"/>
                    </w:rPr>
                  </w:pPr>
                  <w:r>
                    <w:rPr>
                      <w:rFonts w:ascii="宋体" w:hAnsi="宋体" w:eastAsia="宋体" w:cs="宋体"/>
                      <w:kern w:val="0"/>
                      <w:sz w:val="24"/>
                      <w:szCs w:val="24"/>
                      <w:lang w:val="en-US" w:eastAsia="zh-CN" w:bidi="ar"/>
                    </w:rPr>
                    <w:t>舞台设备</w:t>
                  </w:r>
                </w:p>
              </w:tc>
              <w:tc>
                <w:tcPr>
                  <w:tcW w:w="919"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1项</w:t>
                  </w:r>
                </w:p>
              </w:tc>
              <w:tc>
                <w:tcPr>
                  <w:tcW w:w="919" w:type="dxa"/>
                  <w:tcBorders>
                    <w:top w:val="outset" w:color="auto" w:sz="6" w:space="0"/>
                    <w:left w:val="outset" w:color="auto" w:sz="6" w:space="0"/>
                    <w:bottom w:val="outset" w:color="auto" w:sz="6" w:space="0"/>
                    <w:right w:val="outset" w:color="auto" w:sz="6" w:space="0"/>
                  </w:tcBorders>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1150000</w:t>
                  </w:r>
                </w:p>
              </w:tc>
              <w:tc>
                <w:tcPr>
                  <w:tcW w:w="919"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否</w:t>
                  </w:r>
                </w:p>
              </w:tc>
            </w:tr>
          </w:tbl>
          <w:p>
            <w:pPr>
              <w:widowControl/>
              <w:jc w:val="center"/>
              <w:rPr>
                <w:rFonts w:ascii="宋体" w:hAnsi="宋体" w:eastAsia="宋体" w:cs="宋体"/>
                <w:kern w:val="0"/>
                <w:sz w:val="24"/>
                <w:szCs w:val="24"/>
              </w:rPr>
            </w:pP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1150000</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924"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w:t>
            </w:r>
          </w:p>
        </w:tc>
        <w:tc>
          <w:tcPr>
            <w:tcW w:w="5548" w:type="dxa"/>
            <w:gridSpan w:val="5"/>
            <w:tcBorders>
              <w:top w:val="outset" w:color="auto" w:sz="6" w:space="0"/>
              <w:left w:val="outset" w:color="auto" w:sz="6" w:space="0"/>
              <w:bottom w:val="outset" w:color="auto" w:sz="6" w:space="0"/>
              <w:right w:val="outset" w:color="auto" w:sz="6" w:space="0"/>
            </w:tcBorders>
            <w:vAlign w:val="center"/>
          </w:tcPr>
          <w:tbl>
            <w:tblPr>
              <w:tblStyle w:val="15"/>
              <w:tblW w:w="5517"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920"/>
              <w:gridCol w:w="1840"/>
              <w:gridCol w:w="919"/>
              <w:gridCol w:w="919"/>
              <w:gridCol w:w="919"/>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20"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w:t>
                  </w:r>
                </w:p>
              </w:tc>
              <w:tc>
                <w:tcPr>
                  <w:tcW w:w="1840"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jc w:val="left"/>
                    <w:rPr>
                      <w:rFonts w:hint="eastAsia" w:ascii="宋体" w:hAnsi="宋体" w:eastAsia="宋体" w:cs="宋体"/>
                      <w:kern w:val="0"/>
                      <w:sz w:val="24"/>
                      <w:szCs w:val="24"/>
                      <w:lang w:val="en-US" w:eastAsia="zh-CN"/>
                    </w:rPr>
                  </w:pPr>
                  <w:r>
                    <w:rPr>
                      <w:rFonts w:ascii="宋体" w:hAnsi="宋体" w:eastAsia="宋体" w:cs="宋体"/>
                      <w:kern w:val="0"/>
                      <w:sz w:val="24"/>
                      <w:szCs w:val="24"/>
                      <w:lang w:val="en-US" w:eastAsia="zh-CN" w:bidi="ar"/>
                    </w:rPr>
                    <w:t>装修工程</w:t>
                  </w:r>
                </w:p>
              </w:tc>
              <w:tc>
                <w:tcPr>
                  <w:tcW w:w="919"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1项</w:t>
                  </w:r>
                </w:p>
              </w:tc>
              <w:tc>
                <w:tcPr>
                  <w:tcW w:w="919" w:type="dxa"/>
                  <w:tcBorders>
                    <w:top w:val="outset" w:color="auto" w:sz="6" w:space="0"/>
                    <w:left w:val="outset" w:color="auto" w:sz="6" w:space="0"/>
                    <w:bottom w:val="outset" w:color="auto" w:sz="6" w:space="0"/>
                    <w:right w:val="outset" w:color="auto" w:sz="6" w:space="0"/>
                  </w:tcBorders>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75000</w:t>
                  </w:r>
                </w:p>
              </w:tc>
              <w:tc>
                <w:tcPr>
                  <w:tcW w:w="919"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否</w:t>
                  </w:r>
                </w:p>
              </w:tc>
            </w:tr>
          </w:tbl>
          <w:p>
            <w:pPr>
              <w:widowControl/>
              <w:jc w:val="center"/>
              <w:rPr>
                <w:rFonts w:ascii="宋体" w:hAnsi="宋体" w:eastAsia="宋体" w:cs="宋体"/>
                <w:kern w:val="0"/>
                <w:sz w:val="24"/>
                <w:szCs w:val="24"/>
              </w:rPr>
            </w:pP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75000</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p>
        </w:tc>
      </w:tr>
    </w:tbl>
    <w:p>
      <w:pPr>
        <w:rPr>
          <w:rFonts w:hint="eastAsia" w:ascii="宋体" w:hAnsi="宋体" w:eastAsia="宋体" w:cs="宋体"/>
          <w:sz w:val="24"/>
          <w:szCs w:val="24"/>
        </w:rPr>
        <w:sectPr>
          <w:footerReference r:id="rId3" w:type="default"/>
          <w:pgSz w:w="11906" w:h="16838"/>
          <w:pgMar w:top="1440" w:right="1800" w:bottom="1440" w:left="1800" w:header="851" w:footer="992" w:gutter="0"/>
          <w:pgNumType w:fmt="decimal"/>
          <w:cols w:space="425" w:num="1"/>
          <w:docGrid w:type="lines" w:linePitch="312" w:charSpace="0"/>
        </w:sectPr>
      </w:pPr>
      <w:bookmarkStart w:id="4" w:name="_Toc28866"/>
    </w:p>
    <w:p>
      <w:pPr>
        <w:pStyle w:val="3"/>
        <w:numPr>
          <w:ilvl w:val="0"/>
          <w:numId w:val="0"/>
        </w:numPr>
        <w:rPr>
          <w:rFonts w:hint="eastAsia" w:ascii="宋体" w:hAnsi="宋体" w:eastAsia="宋体" w:cs="宋体"/>
          <w:sz w:val="24"/>
          <w:szCs w:val="24"/>
        </w:rPr>
      </w:pPr>
      <w:r>
        <w:rPr>
          <w:rFonts w:hint="eastAsia"/>
          <w:lang w:val="en-US" w:eastAsia="zh-CN"/>
        </w:rPr>
        <w:t>二、</w:t>
      </w:r>
      <w:r>
        <w:t>技术要求（以下内容不允许负偏离）</w:t>
      </w:r>
      <w:bookmarkEnd w:id="4"/>
    </w:p>
    <w:p>
      <w:pPr>
        <w:numPr>
          <w:ilvl w:val="0"/>
          <w:numId w:val="0"/>
        </w:numPr>
        <w:rPr>
          <w:rFonts w:hint="eastAsia" w:ascii="宋体" w:hAnsi="宋体" w:eastAsia="宋体" w:cs="宋体"/>
          <w:sz w:val="24"/>
          <w:szCs w:val="24"/>
        </w:rPr>
      </w:pPr>
    </w:p>
    <w:p>
      <w:pPr>
        <w:rPr>
          <w:rFonts w:hint="eastAsia"/>
          <w:lang w:val="en-US" w:eastAsia="zh-CN"/>
        </w:rPr>
      </w:pPr>
      <w:r>
        <w:rPr>
          <w:rFonts w:hint="eastAsia"/>
          <w:lang w:val="en-US" w:eastAsia="zh-CN"/>
        </w:rPr>
        <w:t>包1：</w:t>
      </w:r>
    </w:p>
    <w:p>
      <w:pPr>
        <w:pStyle w:val="14"/>
        <w:keepNext w:val="0"/>
        <w:keepLines w:val="0"/>
        <w:widowControl/>
        <w:suppressLineNumbers w:val="0"/>
        <w:spacing w:before="0" w:beforeAutospacing="0" w:after="0" w:afterAutospacing="0" w:line="435" w:lineRule="atLeast"/>
        <w:rPr>
          <w:rFonts w:hint="default" w:ascii="Calibri" w:hAnsi="Calibri" w:cs="Calibri"/>
          <w:b w:val="0"/>
          <w:i w:val="0"/>
          <w:color w:val="000000"/>
          <w:sz w:val="21"/>
          <w:szCs w:val="21"/>
        </w:rPr>
      </w:pPr>
      <w:r>
        <w:rPr>
          <w:rFonts w:hint="eastAsia" w:ascii="宋体" w:hAnsi="宋体" w:eastAsia="宋体" w:cs="宋体"/>
          <w:b w:val="0"/>
          <w:i w:val="0"/>
          <w:color w:val="000000"/>
          <w:sz w:val="24"/>
          <w:szCs w:val="24"/>
        </w:rPr>
        <w:t>1、舞美置景类</w:t>
      </w:r>
    </w:p>
    <w:p>
      <w:pPr>
        <w:pStyle w:val="14"/>
        <w:keepNext w:val="0"/>
        <w:keepLines w:val="0"/>
        <w:widowControl/>
        <w:suppressLineNumbers w:val="0"/>
        <w:spacing w:before="0" w:beforeAutospacing="0" w:after="0" w:afterAutospacing="0" w:line="405" w:lineRule="atLeast"/>
        <w:rPr>
          <w:rFonts w:hint="default" w:ascii="Calibri" w:hAnsi="Calibri" w:cs="Calibri"/>
          <w:b w:val="0"/>
          <w:i w:val="0"/>
          <w:color w:val="000000"/>
          <w:sz w:val="21"/>
          <w:szCs w:val="21"/>
        </w:rPr>
      </w:pPr>
      <w:r>
        <w:rPr>
          <w:rFonts w:hint="eastAsia" w:ascii="宋体" w:hAnsi="宋体" w:eastAsia="宋体" w:cs="宋体"/>
          <w:b w:val="0"/>
          <w:i w:val="0"/>
          <w:color w:val="000000"/>
          <w:sz w:val="24"/>
          <w:szCs w:val="24"/>
        </w:rPr>
        <w:t>本项目的材料、设备、施工必须达到并不局限于以下现行中华人民共和国及省、市、行业的一切有关法规、规范的要求，如下述标准及规范要求有出入则以较严格者为准。</w:t>
      </w:r>
    </w:p>
    <w:p>
      <w:pPr>
        <w:pStyle w:val="14"/>
        <w:keepNext w:val="0"/>
        <w:keepLines w:val="0"/>
        <w:widowControl/>
        <w:suppressLineNumbers w:val="0"/>
        <w:spacing w:before="0" w:beforeAutospacing="0" w:after="0" w:afterAutospacing="0" w:line="405" w:lineRule="atLeast"/>
        <w:rPr>
          <w:rFonts w:hint="default" w:ascii="Calibri" w:hAnsi="Calibri" w:cs="Calibri"/>
          <w:b w:val="0"/>
          <w:i w:val="0"/>
          <w:color w:val="000000"/>
          <w:sz w:val="21"/>
          <w:szCs w:val="21"/>
        </w:rPr>
      </w:pPr>
      <w:r>
        <w:rPr>
          <w:rFonts w:hint="eastAsia" w:ascii="宋体" w:hAnsi="宋体" w:eastAsia="宋体" w:cs="宋体"/>
          <w:b w:val="0"/>
          <w:i w:val="0"/>
          <w:color w:val="000000"/>
          <w:sz w:val="24"/>
          <w:szCs w:val="24"/>
        </w:rPr>
        <w:t>《建筑装饰装修工程质量验收规范》(GB50210-1441)</w:t>
      </w:r>
    </w:p>
    <w:p>
      <w:pPr>
        <w:pStyle w:val="14"/>
        <w:keepNext w:val="0"/>
        <w:keepLines w:val="0"/>
        <w:widowControl/>
        <w:suppressLineNumbers w:val="0"/>
        <w:spacing w:before="0" w:beforeAutospacing="0" w:after="0" w:afterAutospacing="0" w:line="405" w:lineRule="atLeast"/>
        <w:rPr>
          <w:rFonts w:hint="default" w:ascii="Calibri" w:hAnsi="Calibri" w:cs="Calibri"/>
          <w:b w:val="0"/>
          <w:i w:val="0"/>
          <w:color w:val="000000"/>
          <w:sz w:val="21"/>
          <w:szCs w:val="21"/>
        </w:rPr>
      </w:pPr>
      <w:r>
        <w:rPr>
          <w:rFonts w:hint="eastAsia" w:ascii="宋体" w:hAnsi="宋体" w:eastAsia="宋体" w:cs="宋体"/>
          <w:b w:val="0"/>
          <w:i w:val="0"/>
          <w:color w:val="000000"/>
          <w:sz w:val="24"/>
          <w:szCs w:val="24"/>
        </w:rPr>
        <w:t>《工程项目管理规范》GB/T50326-1441  </w:t>
      </w:r>
    </w:p>
    <w:p>
      <w:pPr>
        <w:pStyle w:val="14"/>
        <w:keepNext w:val="0"/>
        <w:keepLines w:val="0"/>
        <w:widowControl/>
        <w:suppressLineNumbers w:val="0"/>
        <w:spacing w:before="0" w:beforeAutospacing="0" w:after="0" w:afterAutospacing="0" w:line="405" w:lineRule="atLeast"/>
        <w:rPr>
          <w:rFonts w:hint="default" w:ascii="Calibri" w:hAnsi="Calibri" w:cs="Calibri"/>
          <w:b w:val="0"/>
          <w:i w:val="0"/>
          <w:color w:val="000000"/>
          <w:sz w:val="21"/>
          <w:szCs w:val="21"/>
        </w:rPr>
      </w:pPr>
      <w:r>
        <w:rPr>
          <w:rFonts w:hint="eastAsia" w:ascii="宋体" w:hAnsi="宋体" w:eastAsia="宋体" w:cs="宋体"/>
          <w:b w:val="0"/>
          <w:i w:val="0"/>
          <w:color w:val="000000"/>
          <w:sz w:val="24"/>
          <w:szCs w:val="24"/>
        </w:rPr>
        <w:t>《室内装修材料</w:t>
      </w:r>
      <w:r>
        <w:rPr>
          <w:rFonts w:hint="default" w:ascii="Calibri" w:hAnsi="Calibri" w:cs="Calibri"/>
          <w:b w:val="0"/>
          <w:i w:val="0"/>
          <w:color w:val="000000"/>
          <w:sz w:val="24"/>
          <w:szCs w:val="24"/>
        </w:rPr>
        <w:t>  </w:t>
      </w:r>
      <w:r>
        <w:rPr>
          <w:rFonts w:hint="eastAsia" w:ascii="宋体" w:hAnsi="宋体" w:eastAsia="宋体" w:cs="宋体"/>
          <w:b w:val="0"/>
          <w:i w:val="0"/>
          <w:color w:val="000000"/>
          <w:sz w:val="24"/>
          <w:szCs w:val="24"/>
        </w:rPr>
        <w:t>人造板及其制品中甲醛释放》GB18580-1441</w:t>
      </w:r>
    </w:p>
    <w:p>
      <w:pPr>
        <w:pStyle w:val="14"/>
        <w:keepNext w:val="0"/>
        <w:keepLines w:val="0"/>
        <w:widowControl/>
        <w:suppressLineNumbers w:val="0"/>
        <w:spacing w:before="0" w:beforeAutospacing="0" w:after="0" w:afterAutospacing="0" w:line="405" w:lineRule="atLeast"/>
        <w:rPr>
          <w:rFonts w:hint="default" w:ascii="Calibri" w:hAnsi="Calibri" w:cs="Calibri"/>
          <w:b w:val="0"/>
          <w:i w:val="0"/>
          <w:color w:val="000000"/>
          <w:sz w:val="21"/>
          <w:szCs w:val="21"/>
        </w:rPr>
      </w:pPr>
      <w:r>
        <w:rPr>
          <w:rFonts w:hint="eastAsia" w:ascii="宋体" w:hAnsi="宋体" w:eastAsia="宋体" w:cs="宋体"/>
          <w:b w:val="0"/>
          <w:i w:val="0"/>
          <w:color w:val="000000"/>
          <w:sz w:val="24"/>
          <w:szCs w:val="24"/>
        </w:rPr>
        <w:t>《室内装修材料</w:t>
      </w:r>
      <w:r>
        <w:rPr>
          <w:rFonts w:hint="default" w:ascii="Calibri" w:hAnsi="Calibri" w:cs="Calibri"/>
          <w:b w:val="0"/>
          <w:i w:val="0"/>
          <w:color w:val="000000"/>
          <w:sz w:val="24"/>
          <w:szCs w:val="24"/>
        </w:rPr>
        <w:t>  </w:t>
      </w:r>
      <w:r>
        <w:rPr>
          <w:rFonts w:hint="eastAsia" w:ascii="宋体" w:hAnsi="宋体" w:eastAsia="宋体" w:cs="宋体"/>
          <w:b w:val="0"/>
          <w:i w:val="0"/>
          <w:color w:val="000000"/>
          <w:sz w:val="24"/>
          <w:szCs w:val="24"/>
        </w:rPr>
        <w:t>内墙涂料中有害物质限量》</w:t>
      </w:r>
      <w:r>
        <w:rPr>
          <w:rFonts w:hint="default" w:ascii="Calibri" w:hAnsi="Calibri" w:cs="Calibri"/>
          <w:b w:val="0"/>
          <w:i w:val="0"/>
          <w:color w:val="000000"/>
          <w:sz w:val="24"/>
          <w:szCs w:val="24"/>
        </w:rPr>
        <w:t>   </w:t>
      </w:r>
      <w:r>
        <w:rPr>
          <w:rFonts w:hint="eastAsia" w:ascii="宋体" w:hAnsi="宋体" w:eastAsia="宋体" w:cs="宋体"/>
          <w:b w:val="0"/>
          <w:i w:val="0"/>
          <w:color w:val="000000"/>
          <w:sz w:val="24"/>
          <w:szCs w:val="24"/>
        </w:rPr>
        <w:t>GB18582-1441</w:t>
      </w:r>
    </w:p>
    <w:p>
      <w:pPr>
        <w:pStyle w:val="14"/>
        <w:keepNext w:val="0"/>
        <w:keepLines w:val="0"/>
        <w:widowControl/>
        <w:suppressLineNumbers w:val="0"/>
        <w:spacing w:before="0" w:beforeAutospacing="0" w:after="0" w:afterAutospacing="0" w:line="405" w:lineRule="atLeast"/>
        <w:rPr>
          <w:rFonts w:hint="default" w:ascii="Calibri" w:hAnsi="Calibri" w:cs="Calibri"/>
          <w:b w:val="0"/>
          <w:i w:val="0"/>
          <w:color w:val="000000"/>
          <w:sz w:val="21"/>
          <w:szCs w:val="21"/>
        </w:rPr>
      </w:pPr>
      <w:r>
        <w:rPr>
          <w:rFonts w:hint="eastAsia" w:ascii="宋体" w:hAnsi="宋体" w:eastAsia="宋体" w:cs="宋体"/>
          <w:b w:val="0"/>
          <w:i w:val="0"/>
          <w:color w:val="000000"/>
          <w:sz w:val="24"/>
          <w:szCs w:val="24"/>
        </w:rPr>
        <w:t>《筑装饰装修工程施工质量验收规范》</w:t>
      </w:r>
      <w:r>
        <w:rPr>
          <w:rFonts w:hint="default" w:ascii="Calibri" w:hAnsi="Calibri" w:cs="Calibri"/>
          <w:b w:val="0"/>
          <w:i w:val="0"/>
          <w:color w:val="000000"/>
          <w:sz w:val="24"/>
          <w:szCs w:val="24"/>
        </w:rPr>
        <w:t>  </w:t>
      </w:r>
      <w:r>
        <w:rPr>
          <w:rFonts w:hint="eastAsia" w:ascii="宋体" w:hAnsi="宋体" w:eastAsia="宋体" w:cs="宋体"/>
          <w:b w:val="0"/>
          <w:i w:val="0"/>
          <w:color w:val="000000"/>
          <w:sz w:val="24"/>
          <w:szCs w:val="24"/>
        </w:rPr>
        <w:t>GB50210-1441</w:t>
      </w:r>
    </w:p>
    <w:p>
      <w:pPr>
        <w:pStyle w:val="14"/>
        <w:keepNext w:val="0"/>
        <w:keepLines w:val="0"/>
        <w:widowControl/>
        <w:suppressLineNumbers w:val="0"/>
        <w:spacing w:before="0" w:beforeAutospacing="0" w:after="0" w:afterAutospacing="0" w:line="405" w:lineRule="atLeast"/>
        <w:rPr>
          <w:rFonts w:hint="default" w:ascii="Calibri" w:hAnsi="Calibri" w:cs="Calibri"/>
          <w:b w:val="0"/>
          <w:i w:val="0"/>
          <w:color w:val="000000"/>
          <w:sz w:val="21"/>
          <w:szCs w:val="21"/>
        </w:rPr>
      </w:pPr>
      <w:r>
        <w:rPr>
          <w:rFonts w:hint="eastAsia" w:ascii="宋体" w:hAnsi="宋体" w:eastAsia="宋体" w:cs="宋体"/>
          <w:b w:val="0"/>
          <w:i w:val="0"/>
          <w:color w:val="000000"/>
          <w:sz w:val="24"/>
          <w:szCs w:val="24"/>
        </w:rPr>
        <w:t>《筑电气工程施工质量验收规范</w:t>
      </w:r>
      <w:r>
        <w:rPr>
          <w:rFonts w:hint="default" w:ascii="Calibri" w:hAnsi="Calibri" w:cs="Calibri"/>
          <w:b w:val="0"/>
          <w:i w:val="0"/>
          <w:color w:val="000000"/>
          <w:sz w:val="24"/>
          <w:szCs w:val="24"/>
        </w:rPr>
        <w:t> </w:t>
      </w:r>
      <w:r>
        <w:rPr>
          <w:rFonts w:hint="eastAsia" w:ascii="宋体" w:hAnsi="宋体" w:eastAsia="宋体" w:cs="宋体"/>
          <w:b w:val="0"/>
          <w:i w:val="0"/>
          <w:color w:val="000000"/>
          <w:sz w:val="24"/>
          <w:szCs w:val="24"/>
        </w:rPr>
        <w:t>》</w:t>
      </w:r>
      <w:r>
        <w:rPr>
          <w:rFonts w:hint="default" w:ascii="Calibri" w:hAnsi="Calibri" w:cs="Calibri"/>
          <w:b w:val="0"/>
          <w:i w:val="0"/>
          <w:color w:val="000000"/>
          <w:sz w:val="24"/>
          <w:szCs w:val="24"/>
        </w:rPr>
        <w:t>     </w:t>
      </w:r>
      <w:r>
        <w:rPr>
          <w:rFonts w:hint="eastAsia" w:ascii="宋体" w:hAnsi="宋体" w:eastAsia="宋体" w:cs="宋体"/>
          <w:b w:val="0"/>
          <w:i w:val="0"/>
          <w:color w:val="000000"/>
          <w:sz w:val="24"/>
          <w:szCs w:val="24"/>
        </w:rPr>
        <w:t>GB50303-1442</w:t>
      </w:r>
    </w:p>
    <w:p>
      <w:pPr>
        <w:pStyle w:val="14"/>
        <w:keepNext w:val="0"/>
        <w:keepLines w:val="0"/>
        <w:widowControl/>
        <w:suppressLineNumbers w:val="0"/>
        <w:spacing w:before="0" w:beforeAutospacing="0" w:after="0" w:afterAutospacing="0" w:line="405" w:lineRule="atLeast"/>
        <w:rPr>
          <w:rFonts w:hint="default" w:ascii="Calibri" w:hAnsi="Calibri" w:cs="Calibri"/>
          <w:b w:val="0"/>
          <w:i w:val="0"/>
          <w:color w:val="000000"/>
          <w:sz w:val="21"/>
          <w:szCs w:val="21"/>
        </w:rPr>
      </w:pPr>
      <w:r>
        <w:rPr>
          <w:rFonts w:hint="eastAsia" w:ascii="宋体" w:hAnsi="宋体" w:eastAsia="宋体" w:cs="宋体"/>
          <w:b w:val="0"/>
          <w:i w:val="0"/>
          <w:color w:val="000000"/>
          <w:sz w:val="24"/>
          <w:szCs w:val="24"/>
        </w:rPr>
        <w:t>《建筑地面工程施工质量验收规范》</w:t>
      </w:r>
      <w:r>
        <w:rPr>
          <w:rFonts w:hint="default" w:ascii="Calibri" w:hAnsi="Calibri" w:cs="Calibri"/>
          <w:b w:val="0"/>
          <w:i w:val="0"/>
          <w:color w:val="000000"/>
          <w:sz w:val="24"/>
          <w:szCs w:val="24"/>
        </w:rPr>
        <w:t>    </w:t>
      </w:r>
      <w:r>
        <w:rPr>
          <w:rFonts w:hint="eastAsia" w:ascii="宋体" w:hAnsi="宋体" w:eastAsia="宋体" w:cs="宋体"/>
          <w:b w:val="0"/>
          <w:i w:val="0"/>
          <w:color w:val="000000"/>
          <w:sz w:val="24"/>
          <w:szCs w:val="24"/>
        </w:rPr>
        <w:t>GB50209-1442</w:t>
      </w:r>
    </w:p>
    <w:p>
      <w:pPr>
        <w:pStyle w:val="14"/>
        <w:keepNext w:val="0"/>
        <w:keepLines w:val="0"/>
        <w:widowControl/>
        <w:suppressLineNumbers w:val="0"/>
        <w:spacing w:before="0" w:beforeAutospacing="0" w:after="0" w:afterAutospacing="0" w:line="405" w:lineRule="atLeast"/>
        <w:rPr>
          <w:rFonts w:hint="default" w:ascii="Calibri" w:hAnsi="Calibri" w:cs="Calibri"/>
          <w:b w:val="0"/>
          <w:i w:val="0"/>
          <w:color w:val="000000"/>
          <w:sz w:val="21"/>
          <w:szCs w:val="21"/>
        </w:rPr>
      </w:pPr>
      <w:r>
        <w:rPr>
          <w:rFonts w:hint="eastAsia" w:ascii="宋体" w:hAnsi="宋体" w:eastAsia="宋体" w:cs="宋体"/>
          <w:b w:val="0"/>
          <w:i w:val="0"/>
          <w:color w:val="000000"/>
          <w:sz w:val="24"/>
          <w:szCs w:val="24"/>
        </w:rPr>
        <w:t>《建筑材料放射性核素限量》</w:t>
      </w:r>
      <w:r>
        <w:rPr>
          <w:rFonts w:hint="default" w:ascii="Calibri" w:hAnsi="Calibri" w:cs="Calibri"/>
          <w:b w:val="0"/>
          <w:i w:val="0"/>
          <w:color w:val="000000"/>
          <w:sz w:val="24"/>
          <w:szCs w:val="24"/>
        </w:rPr>
        <w:t>           </w:t>
      </w:r>
      <w:r>
        <w:rPr>
          <w:rFonts w:hint="eastAsia" w:ascii="宋体" w:hAnsi="宋体" w:eastAsia="宋体" w:cs="宋体"/>
          <w:b w:val="0"/>
          <w:i w:val="0"/>
          <w:color w:val="000000"/>
          <w:sz w:val="24"/>
          <w:szCs w:val="24"/>
        </w:rPr>
        <w:t>GB6566-1441</w:t>
      </w:r>
    </w:p>
    <w:p>
      <w:pPr>
        <w:pStyle w:val="14"/>
        <w:keepNext w:val="0"/>
        <w:keepLines w:val="0"/>
        <w:widowControl/>
        <w:suppressLineNumbers w:val="0"/>
        <w:spacing w:before="0" w:beforeAutospacing="0" w:after="0" w:afterAutospacing="0" w:line="405" w:lineRule="atLeast"/>
        <w:rPr>
          <w:rFonts w:hint="default" w:ascii="Calibri" w:hAnsi="Calibri" w:cs="Calibri"/>
          <w:b w:val="0"/>
          <w:i w:val="0"/>
          <w:color w:val="000000"/>
          <w:sz w:val="21"/>
          <w:szCs w:val="21"/>
        </w:rPr>
      </w:pPr>
      <w:r>
        <w:rPr>
          <w:rFonts w:hint="eastAsia" w:ascii="宋体" w:hAnsi="宋体" w:eastAsia="宋体" w:cs="宋体"/>
          <w:b w:val="0"/>
          <w:i w:val="0"/>
          <w:color w:val="000000"/>
          <w:sz w:val="24"/>
          <w:szCs w:val="24"/>
        </w:rPr>
        <w:t>《民用建筑工程室内环境污染控制规范》</w:t>
      </w:r>
      <w:r>
        <w:rPr>
          <w:rFonts w:hint="default" w:ascii="Calibri" w:hAnsi="Calibri" w:cs="Calibri"/>
          <w:b w:val="0"/>
          <w:i w:val="0"/>
          <w:color w:val="000000"/>
          <w:sz w:val="24"/>
          <w:szCs w:val="24"/>
        </w:rPr>
        <w:t> </w:t>
      </w:r>
      <w:r>
        <w:rPr>
          <w:rFonts w:hint="eastAsia" w:ascii="宋体" w:hAnsi="宋体" w:eastAsia="宋体" w:cs="宋体"/>
          <w:b w:val="0"/>
          <w:i w:val="0"/>
          <w:color w:val="000000"/>
          <w:sz w:val="24"/>
          <w:szCs w:val="24"/>
        </w:rPr>
        <w:t>GB50325-1441</w:t>
      </w:r>
    </w:p>
    <w:p>
      <w:pPr>
        <w:pStyle w:val="14"/>
        <w:keepNext w:val="0"/>
        <w:keepLines w:val="0"/>
        <w:widowControl/>
        <w:suppressLineNumbers w:val="0"/>
        <w:spacing w:before="0" w:beforeAutospacing="0" w:after="0" w:afterAutospacing="0" w:line="405" w:lineRule="atLeast"/>
        <w:rPr>
          <w:rFonts w:hint="default" w:ascii="Calibri" w:hAnsi="Calibri" w:cs="Calibri"/>
          <w:b w:val="0"/>
          <w:i w:val="0"/>
          <w:color w:val="000000"/>
          <w:sz w:val="21"/>
          <w:szCs w:val="21"/>
        </w:rPr>
      </w:pPr>
      <w:r>
        <w:rPr>
          <w:rFonts w:hint="eastAsia" w:ascii="宋体" w:hAnsi="宋体" w:eastAsia="宋体" w:cs="宋体"/>
          <w:b w:val="0"/>
          <w:i w:val="0"/>
          <w:color w:val="000000"/>
          <w:sz w:val="24"/>
          <w:szCs w:val="24"/>
        </w:rPr>
        <w:t>《木结构工程施工质量验收规范》（GB50206-1442）</w:t>
      </w:r>
    </w:p>
    <w:p>
      <w:pPr>
        <w:pStyle w:val="14"/>
        <w:keepNext w:val="0"/>
        <w:keepLines w:val="0"/>
        <w:widowControl/>
        <w:suppressLineNumbers w:val="0"/>
        <w:spacing w:before="0" w:beforeAutospacing="0" w:after="0" w:afterAutospacing="0" w:line="405" w:lineRule="atLeast"/>
        <w:rPr>
          <w:rFonts w:hint="default" w:ascii="Calibri" w:hAnsi="Calibri" w:cs="Calibri"/>
          <w:b w:val="0"/>
          <w:i w:val="0"/>
          <w:color w:val="000000"/>
          <w:sz w:val="21"/>
          <w:szCs w:val="21"/>
        </w:rPr>
      </w:pPr>
      <w:r>
        <w:rPr>
          <w:rFonts w:hint="eastAsia" w:ascii="宋体" w:hAnsi="宋体" w:eastAsia="宋体" w:cs="宋体"/>
          <w:b w:val="0"/>
          <w:i w:val="0"/>
          <w:color w:val="000000"/>
          <w:sz w:val="24"/>
          <w:szCs w:val="24"/>
        </w:rPr>
        <w:t>《室内装修材料</w:t>
      </w:r>
      <w:r>
        <w:rPr>
          <w:rFonts w:hint="default" w:ascii="Calibri" w:hAnsi="Calibri" w:cs="Calibri"/>
          <w:b w:val="0"/>
          <w:i w:val="0"/>
          <w:color w:val="000000"/>
          <w:sz w:val="24"/>
          <w:szCs w:val="24"/>
        </w:rPr>
        <w:t> </w:t>
      </w:r>
      <w:r>
        <w:rPr>
          <w:rFonts w:hint="eastAsia" w:ascii="宋体" w:hAnsi="宋体" w:eastAsia="宋体" w:cs="宋体"/>
          <w:b w:val="0"/>
          <w:i w:val="0"/>
          <w:color w:val="000000"/>
          <w:sz w:val="24"/>
          <w:szCs w:val="24"/>
        </w:rPr>
        <w:t>溶剂型木器涂料中有害物质限量》</w:t>
      </w:r>
    </w:p>
    <w:p>
      <w:pPr>
        <w:pStyle w:val="14"/>
        <w:keepNext w:val="0"/>
        <w:keepLines w:val="0"/>
        <w:widowControl/>
        <w:suppressLineNumbers w:val="0"/>
        <w:spacing w:before="0" w:beforeAutospacing="0" w:after="0" w:afterAutospacing="0" w:line="405" w:lineRule="atLeast"/>
        <w:rPr>
          <w:rFonts w:hint="default" w:ascii="Calibri" w:hAnsi="Calibri" w:cs="Calibri"/>
          <w:b w:val="0"/>
          <w:i w:val="0"/>
          <w:color w:val="000000"/>
          <w:sz w:val="21"/>
          <w:szCs w:val="21"/>
        </w:rPr>
      </w:pPr>
      <w:r>
        <w:rPr>
          <w:rFonts w:hint="eastAsia" w:ascii="宋体" w:hAnsi="宋体" w:eastAsia="宋体" w:cs="宋体"/>
          <w:b w:val="0"/>
          <w:i w:val="0"/>
          <w:color w:val="000000"/>
          <w:sz w:val="24"/>
          <w:szCs w:val="24"/>
        </w:rPr>
        <w:t>《室内装修材料</w:t>
      </w:r>
      <w:r>
        <w:rPr>
          <w:rFonts w:hint="default" w:ascii="Calibri" w:hAnsi="Calibri" w:cs="Calibri"/>
          <w:b w:val="0"/>
          <w:i w:val="0"/>
          <w:color w:val="000000"/>
          <w:sz w:val="24"/>
          <w:szCs w:val="24"/>
        </w:rPr>
        <w:t> </w:t>
      </w:r>
      <w:r>
        <w:rPr>
          <w:rFonts w:hint="eastAsia" w:ascii="宋体" w:hAnsi="宋体" w:eastAsia="宋体" w:cs="宋体"/>
          <w:b w:val="0"/>
          <w:i w:val="0"/>
          <w:color w:val="000000"/>
          <w:sz w:val="24"/>
          <w:szCs w:val="24"/>
        </w:rPr>
        <w:t>内墙涂料中有害物质限量》（GB18582-1441）</w:t>
      </w:r>
    </w:p>
    <w:p>
      <w:pPr>
        <w:pStyle w:val="14"/>
        <w:keepNext w:val="0"/>
        <w:keepLines w:val="0"/>
        <w:widowControl/>
        <w:suppressLineNumbers w:val="0"/>
        <w:spacing w:before="0" w:beforeAutospacing="0" w:after="0" w:afterAutospacing="0" w:line="405" w:lineRule="atLeast"/>
        <w:rPr>
          <w:rFonts w:hint="default" w:ascii="Calibri" w:hAnsi="Calibri" w:cs="Calibri"/>
          <w:b w:val="0"/>
          <w:i w:val="0"/>
          <w:color w:val="000000"/>
          <w:sz w:val="21"/>
          <w:szCs w:val="21"/>
        </w:rPr>
      </w:pPr>
      <w:r>
        <w:rPr>
          <w:rFonts w:hint="eastAsia" w:ascii="宋体" w:hAnsi="宋体" w:eastAsia="宋体" w:cs="宋体"/>
          <w:b w:val="0"/>
          <w:i w:val="0"/>
          <w:color w:val="000000"/>
          <w:sz w:val="24"/>
          <w:szCs w:val="24"/>
        </w:rPr>
        <w:t>《室内装修材料</w:t>
      </w:r>
      <w:r>
        <w:rPr>
          <w:rFonts w:hint="default" w:ascii="Calibri" w:hAnsi="Calibri" w:cs="Calibri"/>
          <w:b w:val="0"/>
          <w:i w:val="0"/>
          <w:color w:val="000000"/>
          <w:sz w:val="24"/>
          <w:szCs w:val="24"/>
        </w:rPr>
        <w:t> </w:t>
      </w:r>
      <w:r>
        <w:rPr>
          <w:rFonts w:hint="eastAsia" w:ascii="宋体" w:hAnsi="宋体" w:eastAsia="宋体" w:cs="宋体"/>
          <w:b w:val="0"/>
          <w:i w:val="0"/>
          <w:color w:val="000000"/>
          <w:sz w:val="24"/>
          <w:szCs w:val="24"/>
        </w:rPr>
        <w:t>胶粘剂中有害物质限量》（GB18583-1441）</w:t>
      </w:r>
    </w:p>
    <w:p>
      <w:pPr>
        <w:pStyle w:val="14"/>
        <w:keepNext w:val="0"/>
        <w:keepLines w:val="0"/>
        <w:widowControl/>
        <w:suppressLineNumbers w:val="0"/>
        <w:spacing w:before="0" w:beforeAutospacing="0" w:after="0" w:afterAutospacing="0" w:line="405" w:lineRule="atLeast"/>
        <w:rPr>
          <w:rFonts w:hint="default" w:ascii="Calibri" w:hAnsi="Calibri" w:cs="Calibri"/>
          <w:b w:val="0"/>
          <w:i w:val="0"/>
          <w:color w:val="000000"/>
          <w:sz w:val="21"/>
          <w:szCs w:val="21"/>
        </w:rPr>
      </w:pPr>
      <w:r>
        <w:rPr>
          <w:rFonts w:hint="eastAsia" w:ascii="宋体" w:hAnsi="宋体" w:eastAsia="宋体" w:cs="宋体"/>
          <w:b w:val="0"/>
          <w:i w:val="0"/>
          <w:color w:val="000000"/>
          <w:sz w:val="24"/>
          <w:szCs w:val="24"/>
        </w:rPr>
        <w:t>《室内装修材料</w:t>
      </w:r>
      <w:r>
        <w:rPr>
          <w:rFonts w:hint="default" w:ascii="Calibri" w:hAnsi="Calibri" w:cs="Calibri"/>
          <w:b w:val="0"/>
          <w:i w:val="0"/>
          <w:color w:val="000000"/>
          <w:sz w:val="24"/>
          <w:szCs w:val="24"/>
        </w:rPr>
        <w:t> </w:t>
      </w:r>
      <w:r>
        <w:rPr>
          <w:rFonts w:hint="eastAsia" w:ascii="宋体" w:hAnsi="宋体" w:eastAsia="宋体" w:cs="宋体"/>
          <w:b w:val="0"/>
          <w:i w:val="0"/>
          <w:color w:val="000000"/>
          <w:sz w:val="24"/>
          <w:szCs w:val="24"/>
        </w:rPr>
        <w:t>木家具中有害物质限量》（GB18584-1441）</w:t>
      </w:r>
    </w:p>
    <w:p>
      <w:pPr>
        <w:pStyle w:val="14"/>
        <w:keepNext w:val="0"/>
        <w:keepLines w:val="0"/>
        <w:widowControl/>
        <w:suppressLineNumbers w:val="0"/>
        <w:spacing w:before="0" w:beforeAutospacing="0" w:after="0" w:afterAutospacing="0" w:line="405" w:lineRule="atLeast"/>
        <w:rPr>
          <w:rFonts w:hint="default" w:ascii="Calibri" w:hAnsi="Calibri" w:cs="Calibri"/>
          <w:b w:val="0"/>
          <w:i w:val="0"/>
          <w:color w:val="000000"/>
          <w:sz w:val="21"/>
          <w:szCs w:val="21"/>
        </w:rPr>
      </w:pPr>
      <w:r>
        <w:rPr>
          <w:rFonts w:hint="eastAsia" w:ascii="宋体" w:hAnsi="宋体" w:eastAsia="宋体" w:cs="宋体"/>
          <w:b w:val="0"/>
          <w:i w:val="0"/>
          <w:color w:val="000000"/>
          <w:sz w:val="24"/>
          <w:szCs w:val="24"/>
        </w:rPr>
        <w:t>《室内装修材料</w:t>
      </w:r>
      <w:r>
        <w:rPr>
          <w:rFonts w:hint="default" w:ascii="Calibri" w:hAnsi="Calibri" w:cs="Calibri"/>
          <w:b w:val="0"/>
          <w:i w:val="0"/>
          <w:color w:val="000000"/>
          <w:sz w:val="24"/>
          <w:szCs w:val="24"/>
        </w:rPr>
        <w:t> </w:t>
      </w:r>
      <w:r>
        <w:rPr>
          <w:rFonts w:hint="eastAsia" w:ascii="宋体" w:hAnsi="宋体" w:eastAsia="宋体" w:cs="宋体"/>
          <w:b w:val="0"/>
          <w:i w:val="0"/>
          <w:color w:val="000000"/>
          <w:sz w:val="24"/>
          <w:szCs w:val="24"/>
        </w:rPr>
        <w:t>聚氯乙烯卷材地板中有害物质限量》</w:t>
      </w:r>
    </w:p>
    <w:p>
      <w:pPr>
        <w:pStyle w:val="14"/>
        <w:keepNext w:val="0"/>
        <w:keepLines w:val="0"/>
        <w:widowControl/>
        <w:suppressLineNumbers w:val="0"/>
        <w:spacing w:before="0" w:beforeAutospacing="0" w:after="0" w:afterAutospacing="0" w:line="405" w:lineRule="atLeast"/>
        <w:rPr>
          <w:rFonts w:hint="default" w:ascii="Calibri" w:hAnsi="Calibri" w:cs="Calibri"/>
          <w:b w:val="0"/>
          <w:i w:val="0"/>
          <w:color w:val="000000"/>
          <w:sz w:val="21"/>
          <w:szCs w:val="21"/>
        </w:rPr>
      </w:pPr>
      <w:r>
        <w:rPr>
          <w:rFonts w:hint="eastAsia" w:ascii="宋体" w:hAnsi="宋体" w:eastAsia="宋体" w:cs="宋体"/>
          <w:b w:val="0"/>
          <w:i w:val="0"/>
          <w:color w:val="000000"/>
          <w:sz w:val="24"/>
          <w:szCs w:val="24"/>
        </w:rPr>
        <w:t>《室内装修材料</w:t>
      </w:r>
      <w:r>
        <w:rPr>
          <w:rFonts w:hint="default" w:ascii="Calibri" w:hAnsi="Calibri" w:cs="Calibri"/>
          <w:b w:val="0"/>
          <w:i w:val="0"/>
          <w:color w:val="000000"/>
          <w:sz w:val="24"/>
          <w:szCs w:val="24"/>
        </w:rPr>
        <w:t> </w:t>
      </w:r>
      <w:r>
        <w:rPr>
          <w:rFonts w:hint="eastAsia" w:ascii="宋体" w:hAnsi="宋体" w:eastAsia="宋体" w:cs="宋体"/>
          <w:b w:val="0"/>
          <w:i w:val="0"/>
          <w:color w:val="000000"/>
          <w:sz w:val="24"/>
          <w:szCs w:val="24"/>
        </w:rPr>
        <w:t>建筑材料放射性核素限量》（GB6566-1441）</w:t>
      </w:r>
    </w:p>
    <w:p>
      <w:pPr>
        <w:pStyle w:val="14"/>
        <w:keepNext w:val="0"/>
        <w:keepLines w:val="0"/>
        <w:widowControl/>
        <w:suppressLineNumbers w:val="0"/>
        <w:spacing w:before="0" w:beforeAutospacing="0" w:after="0" w:afterAutospacing="0" w:line="405" w:lineRule="atLeast"/>
        <w:rPr>
          <w:rFonts w:hint="default" w:ascii="Calibri" w:hAnsi="Calibri" w:cs="Calibri"/>
          <w:b w:val="0"/>
          <w:i w:val="0"/>
          <w:color w:val="000000"/>
          <w:sz w:val="21"/>
          <w:szCs w:val="21"/>
        </w:rPr>
      </w:pPr>
      <w:r>
        <w:rPr>
          <w:rFonts w:hint="eastAsia" w:ascii="宋体" w:hAnsi="宋体" w:eastAsia="宋体" w:cs="宋体"/>
          <w:b w:val="0"/>
          <w:i w:val="0"/>
          <w:color w:val="000000"/>
          <w:sz w:val="24"/>
          <w:szCs w:val="24"/>
        </w:rPr>
        <w:t>《施工现场临时用电安全技术规范》</w:t>
      </w:r>
    </w:p>
    <w:p>
      <w:pPr>
        <w:pStyle w:val="14"/>
        <w:keepNext w:val="0"/>
        <w:keepLines w:val="0"/>
        <w:widowControl/>
        <w:suppressLineNumbers w:val="0"/>
        <w:spacing w:before="0" w:beforeAutospacing="0" w:after="0" w:afterAutospacing="0" w:line="405" w:lineRule="atLeast"/>
        <w:rPr>
          <w:rFonts w:hint="default" w:ascii="Calibri" w:hAnsi="Calibri" w:cs="Calibri"/>
          <w:b w:val="0"/>
          <w:i w:val="0"/>
          <w:color w:val="000000"/>
          <w:sz w:val="21"/>
          <w:szCs w:val="21"/>
        </w:rPr>
      </w:pPr>
      <w:r>
        <w:rPr>
          <w:rFonts w:hint="eastAsia" w:ascii="宋体" w:hAnsi="宋体" w:eastAsia="宋体" w:cs="宋体"/>
          <w:b w:val="0"/>
          <w:i w:val="0"/>
          <w:color w:val="000000"/>
          <w:sz w:val="24"/>
          <w:szCs w:val="24"/>
        </w:rPr>
        <w:t>《民用建筑照明设 计规范》（GBJ1133-90）</w:t>
      </w:r>
    </w:p>
    <w:p>
      <w:pPr>
        <w:pStyle w:val="14"/>
        <w:keepNext w:val="0"/>
        <w:keepLines w:val="0"/>
        <w:widowControl/>
        <w:suppressLineNumbers w:val="0"/>
        <w:spacing w:before="0" w:beforeAutospacing="0" w:after="0" w:afterAutospacing="0" w:line="405" w:lineRule="atLeast"/>
        <w:rPr>
          <w:rFonts w:hint="default" w:ascii="Calibri" w:hAnsi="Calibri" w:cs="Calibri"/>
          <w:b w:val="0"/>
          <w:i w:val="0"/>
          <w:color w:val="000000"/>
          <w:sz w:val="21"/>
          <w:szCs w:val="21"/>
        </w:rPr>
      </w:pPr>
      <w:r>
        <w:rPr>
          <w:rFonts w:hint="eastAsia" w:ascii="宋体" w:hAnsi="宋体" w:eastAsia="宋体" w:cs="宋体"/>
          <w:b w:val="0"/>
          <w:i w:val="0"/>
          <w:color w:val="000000"/>
          <w:sz w:val="24"/>
          <w:szCs w:val="24"/>
        </w:rPr>
        <w:t>以上技术规范标准由投标人自备，如有不足之处或未能达到国家最新标准时，投标人应按照国家最新规范、标准执行。</w:t>
      </w:r>
    </w:p>
    <w:p>
      <w:pPr>
        <w:pStyle w:val="14"/>
        <w:keepNext w:val="0"/>
        <w:keepLines w:val="0"/>
        <w:widowControl/>
        <w:suppressLineNumbers w:val="0"/>
        <w:spacing w:before="0" w:beforeAutospacing="0" w:after="0" w:afterAutospacing="0" w:line="405" w:lineRule="atLeast"/>
        <w:rPr>
          <w:rFonts w:hint="default" w:ascii="Calibri" w:hAnsi="Calibri" w:cs="Calibri"/>
          <w:b w:val="0"/>
          <w:i w:val="0"/>
          <w:color w:val="000000"/>
          <w:sz w:val="21"/>
          <w:szCs w:val="21"/>
        </w:rPr>
      </w:pPr>
      <w:r>
        <w:rPr>
          <w:rFonts w:hint="eastAsia" w:ascii="宋体" w:hAnsi="宋体" w:eastAsia="宋体" w:cs="宋体"/>
          <w:b w:val="0"/>
          <w:i w:val="0"/>
          <w:color w:val="000000"/>
          <w:sz w:val="24"/>
          <w:szCs w:val="24"/>
        </w:rPr>
        <w:t>沙县电视台演播室平面图（详见附件一）</w:t>
      </w:r>
    </w:p>
    <w:p>
      <w:pPr>
        <w:pStyle w:val="14"/>
        <w:keepNext w:val="0"/>
        <w:keepLines w:val="0"/>
        <w:widowControl/>
        <w:suppressLineNumbers w:val="0"/>
        <w:spacing w:before="0" w:beforeAutospacing="0" w:after="0" w:afterAutospacing="0" w:line="405" w:lineRule="atLeast"/>
        <w:ind w:left="720"/>
        <w:rPr>
          <w:rFonts w:hint="default" w:ascii="Calibri" w:hAnsi="Calibri" w:cs="Calibri"/>
          <w:b w:val="0"/>
          <w:i w:val="0"/>
          <w:color w:val="000000"/>
          <w:sz w:val="21"/>
          <w:szCs w:val="21"/>
        </w:rPr>
      </w:pPr>
    </w:p>
    <w:p>
      <w:pPr>
        <w:pStyle w:val="14"/>
        <w:keepNext w:val="0"/>
        <w:keepLines w:val="0"/>
        <w:widowControl/>
        <w:suppressLineNumbers w:val="0"/>
        <w:spacing w:before="210" w:beforeAutospacing="0" w:after="120" w:afterAutospacing="0"/>
        <w:ind w:left="0" w:right="0" w:firstLine="0"/>
      </w:pPr>
      <w:r>
        <w:rPr>
          <w:rFonts w:hint="eastAsia" w:ascii="宋体" w:hAnsi="宋体" w:eastAsia="宋体" w:cs="宋体"/>
          <w:spacing w:val="0"/>
          <w:sz w:val="18"/>
          <w:szCs w:val="18"/>
        </w:rPr>
        <w:t> </w:t>
      </w:r>
      <w:r>
        <w:rPr>
          <w:rFonts w:hint="eastAsia" w:ascii="宋体" w:hAnsi="宋体" w:eastAsia="宋体" w:cs="宋体"/>
          <w:sz w:val="24"/>
          <w:szCs w:val="24"/>
        </w:rPr>
        <w:t>2、设计概述</w:t>
      </w:r>
    </w:p>
    <w:p>
      <w:pPr>
        <w:pStyle w:val="14"/>
        <w:keepNext w:val="0"/>
        <w:keepLines w:val="0"/>
        <w:widowControl/>
        <w:suppressLineNumbers w:val="0"/>
        <w:spacing w:line="405" w:lineRule="atLeast"/>
        <w:ind w:left="0" w:firstLine="480"/>
      </w:pPr>
      <w:r>
        <w:rPr>
          <w:rFonts w:hint="eastAsia" w:ascii="宋体" w:hAnsi="宋体" w:eastAsia="宋体" w:cs="宋体"/>
          <w:sz w:val="24"/>
          <w:szCs w:val="24"/>
        </w:rPr>
        <w:t>(1)根据演播室建筑图纸和工程设 计施工要求，进行舞美设 计，演播室区域分为综合播报区，设有LED大屏、多功能坐播区，点屏新媒体播报区，虚拟抠像区。设 计师可根据播出的节目内容优化规划设 计.演播厅舞美艺术：景区艺术构造应具备时代感、艺术感，合理融入沙县特色元素，其视觉元素、色彩、光效、风格等设 计在符合目前新闻节目形式需要的基础上，还要能适应今后其它栏目开设的需要。</w:t>
      </w:r>
    </w:p>
    <w:p>
      <w:pPr>
        <w:pStyle w:val="14"/>
        <w:keepNext w:val="0"/>
        <w:keepLines w:val="0"/>
        <w:widowControl/>
        <w:suppressLineNumbers w:val="0"/>
        <w:spacing w:line="435" w:lineRule="atLeast"/>
        <w:ind w:left="0" w:firstLine="480"/>
      </w:pPr>
      <w:r>
        <w:rPr>
          <w:rFonts w:hint="eastAsia" w:ascii="宋体" w:hAnsi="宋体" w:eastAsia="宋体" w:cs="宋体"/>
          <w:sz w:val="24"/>
          <w:szCs w:val="24"/>
        </w:rPr>
        <w:t>(2)制作演播室效果图，要求充分展现演播室整体和各个区域以及各区域局部的色彩、色彩搭配、色彩过渡。舞美背景嵌入显示屏作为内容显示、动态背景及舞美装饰，显示屏大小、安装位置满足整体构图和舞美整体效果需要。显示屏尺寸应符合采购要求；舞美装修设 计应充分考虑该区域未来灯光布局及效果灯光所需空间，提供电子版效果图。</w:t>
      </w:r>
    </w:p>
    <w:p>
      <w:pPr>
        <w:pStyle w:val="14"/>
        <w:keepNext w:val="0"/>
        <w:keepLines w:val="0"/>
        <w:widowControl/>
        <w:suppressLineNumbers w:val="0"/>
        <w:spacing w:line="405" w:lineRule="atLeast"/>
      </w:pPr>
      <w:r>
        <w:rPr>
          <w:rFonts w:hint="eastAsia" w:ascii="宋体" w:hAnsi="宋体" w:eastAsia="宋体" w:cs="宋体"/>
          <w:sz w:val="24"/>
          <w:szCs w:val="24"/>
        </w:rPr>
        <w:t>3、舞美施工要求</w:t>
      </w:r>
    </w:p>
    <w:p>
      <w:pPr>
        <w:pStyle w:val="14"/>
        <w:keepNext w:val="0"/>
        <w:keepLines w:val="0"/>
        <w:widowControl/>
        <w:suppressLineNumbers w:val="0"/>
        <w:spacing w:line="405" w:lineRule="atLeast"/>
        <w:ind w:left="0" w:firstLine="480"/>
      </w:pPr>
      <w:r>
        <w:rPr>
          <w:rFonts w:hint="eastAsia" w:ascii="宋体" w:hAnsi="宋体" w:eastAsia="宋体" w:cs="宋体"/>
          <w:sz w:val="24"/>
          <w:szCs w:val="24"/>
        </w:rPr>
        <w:t>(1)所有建筑、装饰、制景材料防火等级必须达到国家相关消防要求，要求施工时提供执行的国家相关标准号，禁止用苯板类、发泡类产品。演播室舞美制景要求采用通过国家环保检测的装修材料，要求达到国家相关环保标准。所用材料应有质量保证书、合格证和检验报告。所用成品构件质量除了必须满足以上要求外，质量必须达到优质等级。涂料、油漆和人造板材等有挥发气体的施工材料应符合环保的规定，并提供环保认证证书或检测报告。</w:t>
      </w:r>
    </w:p>
    <w:p>
      <w:pPr>
        <w:pStyle w:val="14"/>
        <w:keepNext w:val="0"/>
        <w:keepLines w:val="0"/>
        <w:widowControl/>
        <w:suppressLineNumbers w:val="0"/>
        <w:spacing w:line="405" w:lineRule="atLeast"/>
        <w:ind w:left="0" w:firstLine="480"/>
      </w:pPr>
      <w:r>
        <w:rPr>
          <w:rFonts w:hint="eastAsia" w:ascii="宋体" w:hAnsi="宋体" w:eastAsia="宋体" w:cs="宋体"/>
          <w:sz w:val="24"/>
          <w:szCs w:val="24"/>
        </w:rPr>
        <w:t>(2)投标人负责选购的材料应确保符合招标文件和设 计文件的要求，提供的所有材料，五金及配套件必须是全新的和没有缺陷的，工程所有外露材料的颜色必须报经招标方批准后方可采购。项目施工期招标方对任何材料、五金及配套件的认可并不分担任何中标人作为承包方应负的责任。</w:t>
      </w:r>
    </w:p>
    <w:p>
      <w:pPr>
        <w:pStyle w:val="14"/>
        <w:keepNext w:val="0"/>
        <w:keepLines w:val="0"/>
        <w:widowControl/>
        <w:suppressLineNumbers w:val="0"/>
        <w:spacing w:line="405" w:lineRule="atLeast"/>
        <w:ind w:left="0" w:firstLine="480"/>
      </w:pPr>
      <w:r>
        <w:rPr>
          <w:rFonts w:hint="eastAsia" w:ascii="宋体" w:hAnsi="宋体" w:eastAsia="宋体" w:cs="宋体"/>
          <w:sz w:val="24"/>
          <w:szCs w:val="24"/>
        </w:rPr>
        <w:t>(3)舞美制景施工应预先规划演播室的综合布线，特别是大屏幕、主持导播台的过线处理，适当提前进行管道预埋，尽量避免布线影响演播室整体，对于需要的墙插、地插以及预埋管道的出口，都需考虑到与制景的无缝结合。根据实际情况分别设 计舞美制景所需配电系统，提供配电系统图，配电系统的控制要求智能化，可以配合节目需求实现演播厅内光电的转变。</w:t>
      </w:r>
    </w:p>
    <w:p>
      <w:pPr>
        <w:pStyle w:val="14"/>
        <w:keepNext w:val="0"/>
        <w:keepLines w:val="0"/>
        <w:widowControl/>
        <w:suppressLineNumbers w:val="0"/>
        <w:spacing w:line="405" w:lineRule="atLeast"/>
        <w:ind w:left="0" w:firstLine="480"/>
      </w:pPr>
      <w:r>
        <w:rPr>
          <w:rFonts w:hint="eastAsia" w:ascii="宋体" w:hAnsi="宋体" w:eastAsia="宋体" w:cs="宋体"/>
          <w:sz w:val="24"/>
          <w:szCs w:val="24"/>
        </w:rPr>
        <w:t>(4)对地面进行的重新处理符合演播室设 计的整体风格，地面材料使用要合理、科学，根据现场实际情况安排铺设，并要求拼接要做到无缝完美。拼色必须保证材料颜色符合设 计要求。</w:t>
      </w:r>
    </w:p>
    <w:p>
      <w:pPr>
        <w:pStyle w:val="14"/>
        <w:keepNext w:val="0"/>
        <w:keepLines w:val="0"/>
        <w:widowControl/>
        <w:suppressLineNumbers w:val="0"/>
        <w:spacing w:line="405" w:lineRule="atLeast"/>
        <w:ind w:left="0" w:firstLine="480"/>
      </w:pPr>
      <w:r>
        <w:rPr>
          <w:rFonts w:hint="eastAsia" w:ascii="宋体" w:hAnsi="宋体" w:eastAsia="宋体" w:cs="宋体"/>
          <w:sz w:val="24"/>
          <w:szCs w:val="24"/>
        </w:rPr>
        <w:t>(5)演播室地台的设 计符合现代美学造型，能实现主持人大屏站播和主持人走动播报等播出区域功能，地台与主播桌等家具的搭配不影响屏幕设备等的景区使用。工艺施工要求加工制作尺寸正确，表面平直光滑，拐角方正无缺陷；颜色一致符合设 计要求；表面无划痕、破边、明显高低等缺陷。</w:t>
      </w:r>
    </w:p>
    <w:p>
      <w:pPr>
        <w:pStyle w:val="14"/>
        <w:keepNext w:val="0"/>
        <w:keepLines w:val="0"/>
        <w:widowControl/>
        <w:suppressLineNumbers w:val="0"/>
        <w:spacing w:line="405" w:lineRule="atLeast"/>
        <w:ind w:left="0" w:firstLine="480"/>
      </w:pPr>
      <w:r>
        <w:rPr>
          <w:rFonts w:hint="eastAsia" w:ascii="宋体" w:hAnsi="宋体" w:eastAsia="宋体" w:cs="宋体"/>
          <w:sz w:val="24"/>
          <w:szCs w:val="24"/>
        </w:rPr>
        <w:t>(6)各景区要能按照不同节目需求提供完善的变色体色，要求景片与屏幕的交互使用能通过材料的合理选用达到突出层次的效果，材料规格要完全符合国家建筑材料规范，对所有钢架结构提供防火、防锈措施。</w:t>
      </w:r>
    </w:p>
    <w:p>
      <w:pPr>
        <w:pStyle w:val="14"/>
        <w:keepNext w:val="0"/>
        <w:keepLines w:val="0"/>
        <w:widowControl/>
        <w:suppressLineNumbers w:val="0"/>
        <w:spacing w:before="210" w:beforeAutospacing="0" w:after="210" w:afterAutospacing="0"/>
        <w:ind w:left="0" w:right="0"/>
      </w:pPr>
      <w:r>
        <w:rPr>
          <w:rFonts w:hint="eastAsia" w:ascii="宋体" w:hAnsi="宋体" w:eastAsia="宋体" w:cs="宋体"/>
          <w:sz w:val="24"/>
          <w:szCs w:val="24"/>
        </w:rPr>
        <w:t>4、舞美置景设 计清单需求</w:t>
      </w:r>
    </w:p>
    <w:p>
      <w:pPr>
        <w:pStyle w:val="14"/>
        <w:keepNext w:val="0"/>
        <w:keepLines w:val="0"/>
        <w:widowControl/>
        <w:suppressLineNumbers w:val="0"/>
        <w:spacing w:line="435" w:lineRule="atLeast"/>
        <w:ind w:left="0" w:firstLine="480"/>
      </w:pPr>
      <w:r>
        <w:rPr>
          <w:rFonts w:hint="eastAsia" w:ascii="宋体" w:hAnsi="宋体" w:eastAsia="宋体" w:cs="宋体"/>
          <w:sz w:val="24"/>
          <w:szCs w:val="24"/>
        </w:rPr>
        <w:t>下表仅供参 考，各投标人应根据招标文件、建筑图纸和现场实际考察情况，准确核算出具体项目和数量，根据具体方案增减项目。</w:t>
      </w:r>
    </w:p>
    <w:tbl>
      <w:tblPr>
        <w:tblStyle w:val="15"/>
        <w:tblW w:w="8520" w:type="dxa"/>
        <w:tblCellSpacing w:w="15"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754"/>
        <w:gridCol w:w="1055"/>
        <w:gridCol w:w="1697"/>
        <w:gridCol w:w="3391"/>
        <w:gridCol w:w="768"/>
        <w:gridCol w:w="855"/>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09" w:type="dxa"/>
            <w:tcBorders>
              <w:top w:val="single" w:color="auto" w:sz="6" w:space="0"/>
              <w:left w:val="single" w:color="auto" w:sz="6" w:space="0"/>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序号</w:t>
            </w:r>
          </w:p>
        </w:tc>
        <w:tc>
          <w:tcPr>
            <w:tcW w:w="1025" w:type="dxa"/>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区域</w:t>
            </w:r>
          </w:p>
        </w:tc>
        <w:tc>
          <w:tcPr>
            <w:tcW w:w="1667" w:type="dxa"/>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名 称</w:t>
            </w:r>
          </w:p>
        </w:tc>
        <w:tc>
          <w:tcPr>
            <w:tcW w:w="3361" w:type="dxa"/>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jc w:val="center"/>
            </w:pPr>
            <w:r>
              <w:rPr>
                <w:rFonts w:hint="eastAsia" w:ascii="宋体" w:hAnsi="宋体" w:eastAsia="宋体" w:cs="宋体"/>
                <w:sz w:val="24"/>
                <w:szCs w:val="24"/>
              </w:rPr>
              <w:t>技术及工艺要求</w:t>
            </w:r>
          </w:p>
        </w:tc>
        <w:tc>
          <w:tcPr>
            <w:tcW w:w="738" w:type="dxa"/>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数量</w:t>
            </w:r>
          </w:p>
        </w:tc>
        <w:tc>
          <w:tcPr>
            <w:tcW w:w="810" w:type="dxa"/>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单位</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09"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1</w:t>
            </w:r>
          </w:p>
        </w:tc>
        <w:tc>
          <w:tcPr>
            <w:tcW w:w="1025" w:type="dxa"/>
            <w:vMerge w:val="restart"/>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jc w:val="center"/>
            </w:pPr>
            <w:r>
              <w:rPr>
                <w:rFonts w:hint="eastAsia" w:ascii="宋体" w:hAnsi="宋体" w:eastAsia="宋体" w:cs="宋体"/>
                <w:sz w:val="24"/>
                <w:szCs w:val="24"/>
              </w:rPr>
              <w:t>项目前期及地面处理</w:t>
            </w:r>
          </w:p>
        </w:tc>
        <w:tc>
          <w:tcPr>
            <w:tcW w:w="1667"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临时用电</w:t>
            </w:r>
          </w:p>
        </w:tc>
        <w:tc>
          <w:tcPr>
            <w:tcW w:w="3361"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施工期间临时用电（电缆、配电柜、漏电保护开关等）</w:t>
            </w:r>
          </w:p>
        </w:tc>
        <w:tc>
          <w:tcPr>
            <w:tcW w:w="738"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1</w:t>
            </w:r>
          </w:p>
        </w:tc>
        <w:tc>
          <w:tcPr>
            <w:tcW w:w="810"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09"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2</w:t>
            </w:r>
          </w:p>
        </w:tc>
        <w:tc>
          <w:tcPr>
            <w:tcW w:w="1025" w:type="dxa"/>
            <w:vMerge w:val="continue"/>
            <w:tcBorders>
              <w:top w:val="nil"/>
              <w:left w:val="nil"/>
              <w:bottom w:val="single" w:color="auto" w:sz="6" w:space="0"/>
              <w:right w:val="single" w:color="auto" w:sz="6" w:space="0"/>
            </w:tcBorders>
            <w:noWrap w:val="0"/>
            <w:tcMar>
              <w:top w:w="0" w:type="dxa"/>
              <w:left w:w="105" w:type="dxa"/>
              <w:bottom w:w="0" w:type="dxa"/>
              <w:right w:w="105" w:type="dxa"/>
            </w:tcMar>
            <w:vAlign w:val="top"/>
          </w:tcPr>
          <w:p>
            <w:pPr>
              <w:rPr>
                <w:rFonts w:hint="eastAsia" w:ascii="宋体"/>
                <w:sz w:val="24"/>
                <w:szCs w:val="24"/>
              </w:rPr>
            </w:pPr>
          </w:p>
        </w:tc>
        <w:tc>
          <w:tcPr>
            <w:tcW w:w="1667"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垃圾清运</w:t>
            </w:r>
          </w:p>
        </w:tc>
        <w:tc>
          <w:tcPr>
            <w:tcW w:w="3361"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施工垃圾清运</w:t>
            </w:r>
          </w:p>
        </w:tc>
        <w:tc>
          <w:tcPr>
            <w:tcW w:w="738"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1</w:t>
            </w:r>
          </w:p>
        </w:tc>
        <w:tc>
          <w:tcPr>
            <w:tcW w:w="810"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09"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3</w:t>
            </w:r>
          </w:p>
        </w:tc>
        <w:tc>
          <w:tcPr>
            <w:tcW w:w="1025" w:type="dxa"/>
            <w:vMerge w:val="continue"/>
            <w:tcBorders>
              <w:top w:val="nil"/>
              <w:left w:val="nil"/>
              <w:bottom w:val="single" w:color="auto" w:sz="6" w:space="0"/>
              <w:right w:val="single" w:color="auto" w:sz="6" w:space="0"/>
            </w:tcBorders>
            <w:noWrap w:val="0"/>
            <w:tcMar>
              <w:top w:w="0" w:type="dxa"/>
              <w:left w:w="105" w:type="dxa"/>
              <w:bottom w:w="0" w:type="dxa"/>
              <w:right w:w="105" w:type="dxa"/>
            </w:tcMar>
            <w:vAlign w:val="top"/>
          </w:tcPr>
          <w:p>
            <w:pPr>
              <w:rPr>
                <w:rFonts w:hint="eastAsia" w:ascii="宋体"/>
                <w:sz w:val="24"/>
                <w:szCs w:val="24"/>
              </w:rPr>
            </w:pPr>
          </w:p>
        </w:tc>
        <w:tc>
          <w:tcPr>
            <w:tcW w:w="1667"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地面处理</w:t>
            </w:r>
          </w:p>
        </w:tc>
        <w:tc>
          <w:tcPr>
            <w:tcW w:w="3361"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地面自流平找平、塑胶地板铺设</w:t>
            </w:r>
          </w:p>
        </w:tc>
        <w:tc>
          <w:tcPr>
            <w:tcW w:w="738"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1</w:t>
            </w:r>
          </w:p>
        </w:tc>
        <w:tc>
          <w:tcPr>
            <w:tcW w:w="810"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09"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4</w:t>
            </w:r>
          </w:p>
        </w:tc>
        <w:tc>
          <w:tcPr>
            <w:tcW w:w="1025" w:type="dxa"/>
            <w:vMerge w:val="continue"/>
            <w:tcBorders>
              <w:top w:val="nil"/>
              <w:left w:val="nil"/>
              <w:bottom w:val="single" w:color="auto" w:sz="6" w:space="0"/>
              <w:right w:val="single" w:color="auto" w:sz="6" w:space="0"/>
            </w:tcBorders>
            <w:noWrap w:val="0"/>
            <w:tcMar>
              <w:top w:w="0" w:type="dxa"/>
              <w:left w:w="105" w:type="dxa"/>
              <w:bottom w:w="0" w:type="dxa"/>
              <w:right w:w="105" w:type="dxa"/>
            </w:tcMar>
            <w:vAlign w:val="top"/>
          </w:tcPr>
          <w:p>
            <w:pPr>
              <w:rPr>
                <w:rFonts w:hint="eastAsia" w:ascii="宋体"/>
                <w:sz w:val="24"/>
                <w:szCs w:val="24"/>
              </w:rPr>
            </w:pPr>
          </w:p>
        </w:tc>
        <w:tc>
          <w:tcPr>
            <w:tcW w:w="1667"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地台制作</w:t>
            </w:r>
          </w:p>
        </w:tc>
        <w:tc>
          <w:tcPr>
            <w:tcW w:w="3361"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地台钢化玻璃、变色灯箱</w:t>
            </w:r>
          </w:p>
        </w:tc>
        <w:tc>
          <w:tcPr>
            <w:tcW w:w="738"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1</w:t>
            </w:r>
          </w:p>
        </w:tc>
        <w:tc>
          <w:tcPr>
            <w:tcW w:w="810"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09"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5</w:t>
            </w:r>
          </w:p>
        </w:tc>
        <w:tc>
          <w:tcPr>
            <w:tcW w:w="1025" w:type="dxa"/>
            <w:vMerge w:val="restart"/>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综合播报区</w:t>
            </w:r>
          </w:p>
        </w:tc>
        <w:tc>
          <w:tcPr>
            <w:tcW w:w="1667"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主背景结构</w:t>
            </w:r>
          </w:p>
        </w:tc>
        <w:tc>
          <w:tcPr>
            <w:tcW w:w="3361"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密度板、细木工板、防火处理</w:t>
            </w:r>
          </w:p>
        </w:tc>
        <w:tc>
          <w:tcPr>
            <w:tcW w:w="738"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1</w:t>
            </w:r>
          </w:p>
        </w:tc>
        <w:tc>
          <w:tcPr>
            <w:tcW w:w="810"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09"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6</w:t>
            </w:r>
          </w:p>
        </w:tc>
        <w:tc>
          <w:tcPr>
            <w:tcW w:w="1025" w:type="dxa"/>
            <w:vMerge w:val="continue"/>
            <w:tcBorders>
              <w:top w:val="nil"/>
              <w:left w:val="nil"/>
              <w:bottom w:val="single" w:color="auto" w:sz="6" w:space="0"/>
              <w:right w:val="single" w:color="auto" w:sz="6" w:space="0"/>
            </w:tcBorders>
            <w:noWrap w:val="0"/>
            <w:tcMar>
              <w:top w:w="0" w:type="dxa"/>
              <w:left w:w="105" w:type="dxa"/>
              <w:bottom w:w="0" w:type="dxa"/>
              <w:right w:w="105" w:type="dxa"/>
            </w:tcMar>
            <w:vAlign w:val="top"/>
          </w:tcPr>
          <w:p>
            <w:pPr>
              <w:rPr>
                <w:rFonts w:hint="eastAsia" w:ascii="宋体"/>
                <w:sz w:val="24"/>
                <w:szCs w:val="24"/>
              </w:rPr>
            </w:pPr>
          </w:p>
        </w:tc>
        <w:tc>
          <w:tcPr>
            <w:tcW w:w="1667"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亚克力装饰条</w:t>
            </w:r>
          </w:p>
        </w:tc>
        <w:tc>
          <w:tcPr>
            <w:tcW w:w="3361"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透明亚克力LED背发光装饰</w:t>
            </w:r>
          </w:p>
        </w:tc>
        <w:tc>
          <w:tcPr>
            <w:tcW w:w="738"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1</w:t>
            </w:r>
          </w:p>
        </w:tc>
        <w:tc>
          <w:tcPr>
            <w:tcW w:w="810"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09"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7</w:t>
            </w:r>
          </w:p>
        </w:tc>
        <w:tc>
          <w:tcPr>
            <w:tcW w:w="1025" w:type="dxa"/>
            <w:vMerge w:val="continue"/>
            <w:tcBorders>
              <w:top w:val="nil"/>
              <w:left w:val="nil"/>
              <w:bottom w:val="single" w:color="auto" w:sz="6" w:space="0"/>
              <w:right w:val="single" w:color="auto" w:sz="6" w:space="0"/>
            </w:tcBorders>
            <w:noWrap w:val="0"/>
            <w:tcMar>
              <w:top w:w="0" w:type="dxa"/>
              <w:left w:w="105" w:type="dxa"/>
              <w:bottom w:w="0" w:type="dxa"/>
              <w:right w:w="105" w:type="dxa"/>
            </w:tcMar>
            <w:vAlign w:val="top"/>
          </w:tcPr>
          <w:p>
            <w:pPr>
              <w:rPr>
                <w:rFonts w:hint="eastAsia" w:ascii="宋体"/>
                <w:sz w:val="24"/>
                <w:szCs w:val="24"/>
              </w:rPr>
            </w:pPr>
          </w:p>
        </w:tc>
        <w:tc>
          <w:tcPr>
            <w:tcW w:w="1667"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亚克力灯箱</w:t>
            </w:r>
          </w:p>
        </w:tc>
        <w:tc>
          <w:tcPr>
            <w:tcW w:w="3361"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乳白色亚克力，LED变色灯带</w:t>
            </w:r>
          </w:p>
        </w:tc>
        <w:tc>
          <w:tcPr>
            <w:tcW w:w="738"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1</w:t>
            </w:r>
          </w:p>
        </w:tc>
        <w:tc>
          <w:tcPr>
            <w:tcW w:w="810"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09"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8</w:t>
            </w:r>
          </w:p>
        </w:tc>
        <w:tc>
          <w:tcPr>
            <w:tcW w:w="1025" w:type="dxa"/>
            <w:vMerge w:val="continue"/>
            <w:tcBorders>
              <w:top w:val="nil"/>
              <w:left w:val="nil"/>
              <w:bottom w:val="single" w:color="auto" w:sz="6" w:space="0"/>
              <w:right w:val="single" w:color="auto" w:sz="6" w:space="0"/>
            </w:tcBorders>
            <w:noWrap w:val="0"/>
            <w:tcMar>
              <w:top w:w="0" w:type="dxa"/>
              <w:left w:w="105" w:type="dxa"/>
              <w:bottom w:w="0" w:type="dxa"/>
              <w:right w:w="105" w:type="dxa"/>
            </w:tcMar>
            <w:vAlign w:val="top"/>
          </w:tcPr>
          <w:p>
            <w:pPr>
              <w:rPr>
                <w:rFonts w:hint="eastAsia" w:ascii="宋体"/>
                <w:sz w:val="24"/>
                <w:szCs w:val="24"/>
              </w:rPr>
            </w:pPr>
          </w:p>
        </w:tc>
        <w:tc>
          <w:tcPr>
            <w:tcW w:w="1667"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LOGO墙面结构</w:t>
            </w:r>
          </w:p>
        </w:tc>
        <w:tc>
          <w:tcPr>
            <w:tcW w:w="3361"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密度板、细木工板、防火处理</w:t>
            </w:r>
          </w:p>
        </w:tc>
        <w:tc>
          <w:tcPr>
            <w:tcW w:w="738"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1</w:t>
            </w:r>
          </w:p>
        </w:tc>
        <w:tc>
          <w:tcPr>
            <w:tcW w:w="810"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09"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9</w:t>
            </w:r>
          </w:p>
        </w:tc>
        <w:tc>
          <w:tcPr>
            <w:tcW w:w="1025" w:type="dxa"/>
            <w:vMerge w:val="continue"/>
            <w:tcBorders>
              <w:top w:val="nil"/>
              <w:left w:val="nil"/>
              <w:bottom w:val="single" w:color="auto" w:sz="6" w:space="0"/>
              <w:right w:val="single" w:color="auto" w:sz="6" w:space="0"/>
            </w:tcBorders>
            <w:noWrap w:val="0"/>
            <w:tcMar>
              <w:top w:w="0" w:type="dxa"/>
              <w:left w:w="105" w:type="dxa"/>
              <w:bottom w:w="0" w:type="dxa"/>
              <w:right w:w="105" w:type="dxa"/>
            </w:tcMar>
            <w:vAlign w:val="top"/>
          </w:tcPr>
          <w:p>
            <w:pPr>
              <w:rPr>
                <w:rFonts w:hint="eastAsia" w:ascii="宋体"/>
                <w:sz w:val="24"/>
                <w:szCs w:val="24"/>
              </w:rPr>
            </w:pPr>
          </w:p>
        </w:tc>
        <w:tc>
          <w:tcPr>
            <w:tcW w:w="1667"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亚克力LOGO</w:t>
            </w:r>
          </w:p>
        </w:tc>
        <w:tc>
          <w:tcPr>
            <w:tcW w:w="3361"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定制亚克力水晶字</w:t>
            </w:r>
          </w:p>
        </w:tc>
        <w:tc>
          <w:tcPr>
            <w:tcW w:w="738"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1</w:t>
            </w:r>
          </w:p>
        </w:tc>
        <w:tc>
          <w:tcPr>
            <w:tcW w:w="810"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09"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10</w:t>
            </w:r>
          </w:p>
        </w:tc>
        <w:tc>
          <w:tcPr>
            <w:tcW w:w="1025" w:type="dxa"/>
            <w:vMerge w:val="continue"/>
            <w:tcBorders>
              <w:top w:val="nil"/>
              <w:left w:val="nil"/>
              <w:bottom w:val="single" w:color="auto" w:sz="6" w:space="0"/>
              <w:right w:val="single" w:color="auto" w:sz="6" w:space="0"/>
            </w:tcBorders>
            <w:noWrap w:val="0"/>
            <w:tcMar>
              <w:top w:w="0" w:type="dxa"/>
              <w:left w:w="105" w:type="dxa"/>
              <w:bottom w:w="0" w:type="dxa"/>
              <w:right w:w="105" w:type="dxa"/>
            </w:tcMar>
            <w:vAlign w:val="top"/>
          </w:tcPr>
          <w:p>
            <w:pPr>
              <w:rPr>
                <w:rFonts w:hint="eastAsia" w:ascii="宋体"/>
                <w:sz w:val="24"/>
                <w:szCs w:val="24"/>
              </w:rPr>
            </w:pPr>
          </w:p>
        </w:tc>
        <w:tc>
          <w:tcPr>
            <w:tcW w:w="1667"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主播台</w:t>
            </w:r>
          </w:p>
        </w:tc>
        <w:tc>
          <w:tcPr>
            <w:tcW w:w="3361"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烤漆工艺，变色灯箱、台面20mm透明亚克力</w:t>
            </w:r>
          </w:p>
        </w:tc>
        <w:tc>
          <w:tcPr>
            <w:tcW w:w="738"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1</w:t>
            </w:r>
          </w:p>
        </w:tc>
        <w:tc>
          <w:tcPr>
            <w:tcW w:w="810"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09"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11</w:t>
            </w:r>
          </w:p>
        </w:tc>
        <w:tc>
          <w:tcPr>
            <w:tcW w:w="1025" w:type="dxa"/>
            <w:vMerge w:val="restart"/>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点屏区</w:t>
            </w:r>
          </w:p>
        </w:tc>
        <w:tc>
          <w:tcPr>
            <w:tcW w:w="1667"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主背景结构</w:t>
            </w:r>
          </w:p>
        </w:tc>
        <w:tc>
          <w:tcPr>
            <w:tcW w:w="3361"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密度板、细木工板、防火处理</w:t>
            </w:r>
          </w:p>
        </w:tc>
        <w:tc>
          <w:tcPr>
            <w:tcW w:w="738"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1</w:t>
            </w:r>
          </w:p>
        </w:tc>
        <w:tc>
          <w:tcPr>
            <w:tcW w:w="810"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09"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12</w:t>
            </w:r>
          </w:p>
        </w:tc>
        <w:tc>
          <w:tcPr>
            <w:tcW w:w="1025" w:type="dxa"/>
            <w:vMerge w:val="continue"/>
            <w:tcBorders>
              <w:top w:val="nil"/>
              <w:left w:val="nil"/>
              <w:bottom w:val="single" w:color="auto" w:sz="6" w:space="0"/>
              <w:right w:val="single" w:color="auto" w:sz="6" w:space="0"/>
            </w:tcBorders>
            <w:noWrap w:val="0"/>
            <w:tcMar>
              <w:top w:w="0" w:type="dxa"/>
              <w:left w:w="105" w:type="dxa"/>
              <w:bottom w:w="0" w:type="dxa"/>
              <w:right w:w="105" w:type="dxa"/>
            </w:tcMar>
            <w:vAlign w:val="top"/>
          </w:tcPr>
          <w:p>
            <w:pPr>
              <w:rPr>
                <w:rFonts w:hint="eastAsia" w:ascii="宋体"/>
                <w:sz w:val="24"/>
                <w:szCs w:val="24"/>
              </w:rPr>
            </w:pPr>
          </w:p>
        </w:tc>
        <w:tc>
          <w:tcPr>
            <w:tcW w:w="1667"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主背景封板</w:t>
            </w:r>
          </w:p>
        </w:tc>
        <w:tc>
          <w:tcPr>
            <w:tcW w:w="3361"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乳白亚克力打底，LED变色灯带，贴面处理</w:t>
            </w:r>
          </w:p>
        </w:tc>
        <w:tc>
          <w:tcPr>
            <w:tcW w:w="738"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1</w:t>
            </w:r>
          </w:p>
        </w:tc>
        <w:tc>
          <w:tcPr>
            <w:tcW w:w="810"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09"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13</w:t>
            </w:r>
          </w:p>
        </w:tc>
        <w:tc>
          <w:tcPr>
            <w:tcW w:w="1025" w:type="dxa"/>
            <w:vMerge w:val="continue"/>
            <w:tcBorders>
              <w:top w:val="nil"/>
              <w:left w:val="nil"/>
              <w:bottom w:val="single" w:color="auto" w:sz="6" w:space="0"/>
              <w:right w:val="single" w:color="auto" w:sz="6" w:space="0"/>
            </w:tcBorders>
            <w:noWrap w:val="0"/>
            <w:tcMar>
              <w:top w:w="0" w:type="dxa"/>
              <w:left w:w="105" w:type="dxa"/>
              <w:bottom w:w="0" w:type="dxa"/>
              <w:right w:w="105" w:type="dxa"/>
            </w:tcMar>
            <w:vAlign w:val="top"/>
          </w:tcPr>
          <w:p>
            <w:pPr>
              <w:rPr>
                <w:rFonts w:hint="eastAsia" w:ascii="宋体"/>
                <w:sz w:val="24"/>
                <w:szCs w:val="24"/>
              </w:rPr>
            </w:pPr>
          </w:p>
        </w:tc>
        <w:tc>
          <w:tcPr>
            <w:tcW w:w="1667"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亚克力变色灯箱</w:t>
            </w:r>
          </w:p>
        </w:tc>
        <w:tc>
          <w:tcPr>
            <w:tcW w:w="3361"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乳白亚克力、LED可变色灯带</w:t>
            </w:r>
          </w:p>
        </w:tc>
        <w:tc>
          <w:tcPr>
            <w:tcW w:w="738"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1</w:t>
            </w:r>
          </w:p>
        </w:tc>
        <w:tc>
          <w:tcPr>
            <w:tcW w:w="810"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09"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14</w:t>
            </w:r>
          </w:p>
        </w:tc>
        <w:tc>
          <w:tcPr>
            <w:tcW w:w="1025" w:type="dxa"/>
            <w:vMerge w:val="continue"/>
            <w:tcBorders>
              <w:top w:val="nil"/>
              <w:left w:val="nil"/>
              <w:bottom w:val="single" w:color="auto" w:sz="6" w:space="0"/>
              <w:right w:val="single" w:color="auto" w:sz="6" w:space="0"/>
            </w:tcBorders>
            <w:noWrap w:val="0"/>
            <w:tcMar>
              <w:top w:w="0" w:type="dxa"/>
              <w:left w:w="105" w:type="dxa"/>
              <w:bottom w:w="0" w:type="dxa"/>
              <w:right w:w="105" w:type="dxa"/>
            </w:tcMar>
            <w:vAlign w:val="top"/>
          </w:tcPr>
          <w:p>
            <w:pPr>
              <w:rPr>
                <w:rFonts w:hint="eastAsia" w:ascii="宋体"/>
                <w:sz w:val="24"/>
                <w:szCs w:val="24"/>
              </w:rPr>
            </w:pPr>
          </w:p>
        </w:tc>
        <w:tc>
          <w:tcPr>
            <w:tcW w:w="1667"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LOGO墙面结构</w:t>
            </w:r>
          </w:p>
        </w:tc>
        <w:tc>
          <w:tcPr>
            <w:tcW w:w="3361"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密度板、细木工板、防火处理</w:t>
            </w:r>
          </w:p>
        </w:tc>
        <w:tc>
          <w:tcPr>
            <w:tcW w:w="738"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1</w:t>
            </w:r>
          </w:p>
        </w:tc>
        <w:tc>
          <w:tcPr>
            <w:tcW w:w="810"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09"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15</w:t>
            </w:r>
          </w:p>
        </w:tc>
        <w:tc>
          <w:tcPr>
            <w:tcW w:w="1025" w:type="dxa"/>
            <w:vMerge w:val="continue"/>
            <w:tcBorders>
              <w:top w:val="nil"/>
              <w:left w:val="nil"/>
              <w:bottom w:val="single" w:color="auto" w:sz="6" w:space="0"/>
              <w:right w:val="single" w:color="auto" w:sz="6" w:space="0"/>
            </w:tcBorders>
            <w:noWrap w:val="0"/>
            <w:tcMar>
              <w:top w:w="0" w:type="dxa"/>
              <w:left w:w="105" w:type="dxa"/>
              <w:bottom w:w="0" w:type="dxa"/>
              <w:right w:w="105" w:type="dxa"/>
            </w:tcMar>
            <w:vAlign w:val="top"/>
          </w:tcPr>
          <w:p>
            <w:pPr>
              <w:rPr>
                <w:rFonts w:hint="eastAsia" w:ascii="宋体"/>
                <w:sz w:val="24"/>
                <w:szCs w:val="24"/>
              </w:rPr>
            </w:pPr>
          </w:p>
        </w:tc>
        <w:tc>
          <w:tcPr>
            <w:tcW w:w="1667"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景区饰面处理</w:t>
            </w:r>
          </w:p>
        </w:tc>
        <w:tc>
          <w:tcPr>
            <w:tcW w:w="3361"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灰色水性漆</w:t>
            </w:r>
          </w:p>
        </w:tc>
        <w:tc>
          <w:tcPr>
            <w:tcW w:w="738"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1</w:t>
            </w:r>
          </w:p>
        </w:tc>
        <w:tc>
          <w:tcPr>
            <w:tcW w:w="810"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09"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16</w:t>
            </w:r>
          </w:p>
        </w:tc>
        <w:tc>
          <w:tcPr>
            <w:tcW w:w="1025"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虚拟抠像区</w:t>
            </w:r>
          </w:p>
        </w:tc>
        <w:tc>
          <w:tcPr>
            <w:tcW w:w="1667"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keepNext w:val="0"/>
              <w:keepLines w:val="0"/>
              <w:widowControl/>
              <w:suppressLineNumbers w:val="0"/>
              <w:jc w:val="left"/>
            </w:pPr>
          </w:p>
        </w:tc>
        <w:tc>
          <w:tcPr>
            <w:tcW w:w="3361"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电动卷轴、抠像绿布</w:t>
            </w:r>
          </w:p>
        </w:tc>
        <w:tc>
          <w:tcPr>
            <w:tcW w:w="738"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1</w:t>
            </w:r>
          </w:p>
        </w:tc>
        <w:tc>
          <w:tcPr>
            <w:tcW w:w="810"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09"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17</w:t>
            </w:r>
          </w:p>
        </w:tc>
        <w:tc>
          <w:tcPr>
            <w:tcW w:w="1025"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电气</w:t>
            </w:r>
          </w:p>
        </w:tc>
        <w:tc>
          <w:tcPr>
            <w:tcW w:w="1667"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演播室配套电气线路敷设</w:t>
            </w:r>
          </w:p>
        </w:tc>
        <w:tc>
          <w:tcPr>
            <w:tcW w:w="3361"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强、弱电线路敷设、配电箱、LED可调光控制器、解码器、光源</w:t>
            </w:r>
          </w:p>
        </w:tc>
        <w:tc>
          <w:tcPr>
            <w:tcW w:w="738"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1</w:t>
            </w:r>
          </w:p>
        </w:tc>
        <w:tc>
          <w:tcPr>
            <w:tcW w:w="810"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项</w:t>
            </w:r>
          </w:p>
        </w:tc>
      </w:tr>
    </w:tbl>
    <w:p>
      <w:pPr>
        <w:pStyle w:val="14"/>
        <w:keepNext w:val="0"/>
        <w:keepLines w:val="0"/>
        <w:widowControl/>
        <w:suppressLineNumbers w:val="0"/>
        <w:spacing w:before="210" w:beforeAutospacing="0" w:after="210" w:afterAutospacing="0"/>
        <w:ind w:left="0" w:right="0"/>
        <w:rPr>
          <w:rFonts w:hint="eastAsia" w:ascii="宋体" w:hAnsi="宋体" w:eastAsia="宋体" w:cs="宋体"/>
          <w:sz w:val="24"/>
          <w:szCs w:val="24"/>
        </w:rPr>
      </w:pPr>
    </w:p>
    <w:p>
      <w:pPr>
        <w:rPr>
          <w:rFonts w:hint="eastAsia" w:ascii="宋体" w:hAnsi="宋体" w:eastAsia="宋体" w:cs="宋体"/>
          <w:sz w:val="24"/>
          <w:szCs w:val="24"/>
        </w:rPr>
      </w:pPr>
      <w:r>
        <w:rPr>
          <w:rFonts w:hint="eastAsia" w:ascii="宋体" w:hAnsi="宋体" w:eastAsia="宋体" w:cs="宋体"/>
          <w:sz w:val="24"/>
          <w:szCs w:val="24"/>
        </w:rPr>
        <w:br w:type="page"/>
      </w:r>
    </w:p>
    <w:p>
      <w:pPr>
        <w:pStyle w:val="14"/>
        <w:keepNext w:val="0"/>
        <w:keepLines w:val="0"/>
        <w:widowControl/>
        <w:suppressLineNumbers w:val="0"/>
        <w:spacing w:before="210" w:beforeAutospacing="0" w:after="210" w:afterAutospacing="0"/>
        <w:ind w:left="0" w:right="0"/>
      </w:pPr>
      <w:r>
        <w:rPr>
          <w:rFonts w:hint="eastAsia" w:cs="宋体"/>
          <w:sz w:val="24"/>
          <w:szCs w:val="24"/>
          <w:lang w:val="en-US" w:eastAsia="zh-CN"/>
        </w:rPr>
        <w:t>6、</w:t>
      </w:r>
      <w:r>
        <w:rPr>
          <w:rFonts w:hint="eastAsia" w:ascii="宋体" w:hAnsi="宋体" w:eastAsia="宋体" w:cs="宋体"/>
          <w:sz w:val="24"/>
          <w:szCs w:val="24"/>
        </w:rPr>
        <w:t>灯光系统类</w:t>
      </w:r>
    </w:p>
    <w:p>
      <w:pPr>
        <w:pStyle w:val="14"/>
        <w:keepNext w:val="0"/>
        <w:keepLines w:val="0"/>
        <w:widowControl/>
        <w:suppressLineNumbers w:val="0"/>
        <w:spacing w:line="405" w:lineRule="atLeast"/>
        <w:ind w:left="0" w:firstLine="480"/>
      </w:pPr>
      <w:r>
        <w:rPr>
          <w:rFonts w:hint="eastAsia" w:ascii="宋体" w:hAnsi="宋体" w:eastAsia="宋体" w:cs="宋体"/>
          <w:sz w:val="24"/>
          <w:szCs w:val="24"/>
        </w:rPr>
        <w:t>本系统所涉及的设计标准、规范，产品标准、规范，工程标准、规范，验收标准、规范，应符合国家有关条例及规范，如有新的标准应采纳新标准。如（不仅限于以下）：</w:t>
      </w:r>
    </w:p>
    <w:p>
      <w:pPr>
        <w:pStyle w:val="14"/>
        <w:keepNext w:val="0"/>
        <w:keepLines w:val="0"/>
        <w:widowControl/>
        <w:suppressLineNumbers w:val="0"/>
        <w:spacing w:line="405" w:lineRule="atLeast"/>
        <w:ind w:left="0" w:firstLine="480"/>
      </w:pPr>
      <w:r>
        <w:rPr>
          <w:rFonts w:hint="eastAsia" w:ascii="宋体" w:hAnsi="宋体" w:eastAsia="宋体" w:cs="宋体"/>
          <w:sz w:val="24"/>
          <w:szCs w:val="24"/>
        </w:rPr>
        <w:t>《电视演播室灯光系统设 计规范》</w:t>
      </w:r>
      <w:r>
        <w:rPr>
          <w:rFonts w:hint="default" w:ascii="Calibri" w:hAnsi="Calibri" w:cs="Calibri"/>
          <w:sz w:val="24"/>
          <w:szCs w:val="24"/>
        </w:rPr>
        <w:t>GY5045-2006</w:t>
      </w:r>
    </w:p>
    <w:p>
      <w:pPr>
        <w:pStyle w:val="14"/>
        <w:keepNext w:val="0"/>
        <w:keepLines w:val="0"/>
        <w:widowControl/>
        <w:suppressLineNumbers w:val="0"/>
        <w:spacing w:line="405" w:lineRule="atLeast"/>
        <w:ind w:left="0" w:firstLine="480"/>
      </w:pPr>
      <w:r>
        <w:rPr>
          <w:rFonts w:hint="eastAsia" w:ascii="宋体" w:hAnsi="宋体" w:eastAsia="宋体" w:cs="宋体"/>
          <w:sz w:val="24"/>
          <w:szCs w:val="24"/>
        </w:rPr>
        <w:t>《建筑设 计防火规范》</w:t>
      </w:r>
      <w:r>
        <w:rPr>
          <w:rFonts w:hint="default" w:ascii="Calibri" w:hAnsi="Calibri" w:cs="Calibri"/>
          <w:sz w:val="24"/>
          <w:szCs w:val="24"/>
        </w:rPr>
        <w:t>GBJ16—87</w:t>
      </w:r>
      <w:r>
        <w:rPr>
          <w:rFonts w:hint="eastAsia" w:ascii="宋体" w:hAnsi="宋体" w:eastAsia="宋体" w:cs="宋体"/>
          <w:sz w:val="24"/>
          <w:szCs w:val="24"/>
        </w:rPr>
        <w:t>（</w:t>
      </w:r>
      <w:r>
        <w:rPr>
          <w:rFonts w:hint="default" w:ascii="Calibri" w:hAnsi="Calibri" w:cs="Calibri"/>
          <w:sz w:val="24"/>
          <w:szCs w:val="24"/>
        </w:rPr>
        <w:t>2001</w:t>
      </w:r>
      <w:r>
        <w:rPr>
          <w:rFonts w:hint="eastAsia" w:ascii="宋体" w:hAnsi="宋体" w:eastAsia="宋体" w:cs="宋体"/>
          <w:sz w:val="24"/>
          <w:szCs w:val="24"/>
        </w:rPr>
        <w:t>修订版）</w:t>
      </w:r>
    </w:p>
    <w:p>
      <w:pPr>
        <w:pStyle w:val="14"/>
        <w:keepNext w:val="0"/>
        <w:keepLines w:val="0"/>
        <w:widowControl/>
        <w:suppressLineNumbers w:val="0"/>
        <w:spacing w:line="405" w:lineRule="atLeast"/>
        <w:ind w:left="0" w:firstLine="480"/>
      </w:pPr>
      <w:r>
        <w:rPr>
          <w:rFonts w:hint="eastAsia" w:ascii="宋体" w:hAnsi="宋体" w:eastAsia="宋体" w:cs="宋体"/>
          <w:sz w:val="24"/>
          <w:szCs w:val="24"/>
        </w:rPr>
        <w:t>《电视中心制作系统运行维护规程》</w:t>
      </w:r>
      <w:r>
        <w:rPr>
          <w:rFonts w:hint="default" w:ascii="Calibri" w:hAnsi="Calibri" w:cs="Calibri"/>
          <w:sz w:val="24"/>
          <w:szCs w:val="24"/>
        </w:rPr>
        <w:t>GY/T 152-2000</w:t>
      </w:r>
    </w:p>
    <w:p>
      <w:pPr>
        <w:pStyle w:val="14"/>
        <w:keepNext w:val="0"/>
        <w:keepLines w:val="0"/>
        <w:widowControl/>
        <w:suppressLineNumbers w:val="0"/>
        <w:spacing w:line="405" w:lineRule="atLeast"/>
        <w:ind w:left="0" w:firstLine="480"/>
      </w:pPr>
      <w:r>
        <w:rPr>
          <w:rFonts w:hint="eastAsia" w:ascii="宋体" w:hAnsi="宋体" w:eastAsia="宋体" w:cs="宋体"/>
          <w:sz w:val="24"/>
          <w:szCs w:val="24"/>
        </w:rPr>
        <w:t>《舞台灯光、电视、电影及影场所（室内外）用灯具安全要求》</w:t>
      </w:r>
      <w:r>
        <w:rPr>
          <w:rFonts w:hint="default" w:ascii="Calibri" w:hAnsi="Calibri" w:cs="Calibri"/>
          <w:sz w:val="24"/>
          <w:szCs w:val="24"/>
        </w:rPr>
        <w:t>GB 7000.15-2000</w:t>
      </w:r>
    </w:p>
    <w:p>
      <w:pPr>
        <w:pStyle w:val="14"/>
        <w:keepNext w:val="0"/>
        <w:keepLines w:val="0"/>
        <w:widowControl/>
        <w:suppressLineNumbers w:val="0"/>
        <w:spacing w:line="405" w:lineRule="atLeast"/>
        <w:ind w:left="0" w:firstLine="480"/>
      </w:pPr>
      <w:r>
        <w:rPr>
          <w:rFonts w:hint="eastAsia" w:ascii="宋体" w:hAnsi="宋体" w:eastAsia="宋体" w:cs="宋体"/>
          <w:sz w:val="24"/>
          <w:szCs w:val="24"/>
        </w:rPr>
        <w:t>《灯具一般安全要求与试验》</w:t>
      </w:r>
      <w:r>
        <w:rPr>
          <w:rFonts w:hint="default" w:ascii="Calibri" w:hAnsi="Calibri" w:cs="Calibri"/>
          <w:sz w:val="24"/>
          <w:szCs w:val="24"/>
        </w:rPr>
        <w:t>GB7000.1-2000</w:t>
      </w:r>
    </w:p>
    <w:p>
      <w:pPr>
        <w:pStyle w:val="14"/>
        <w:keepNext w:val="0"/>
        <w:keepLines w:val="0"/>
        <w:widowControl/>
        <w:suppressLineNumbers w:val="0"/>
        <w:spacing w:line="405" w:lineRule="atLeast"/>
        <w:ind w:left="0" w:firstLine="480"/>
      </w:pPr>
      <w:r>
        <w:rPr>
          <w:rFonts w:hint="eastAsia" w:ascii="宋体" w:hAnsi="宋体" w:eastAsia="宋体" w:cs="宋体"/>
          <w:sz w:val="24"/>
          <w:szCs w:val="24"/>
        </w:rPr>
        <w:t>《电视中心制作系统运行维护规程》</w:t>
      </w:r>
      <w:r>
        <w:rPr>
          <w:rFonts w:hint="default" w:ascii="Calibri" w:hAnsi="Calibri" w:cs="Calibri"/>
          <w:sz w:val="24"/>
          <w:szCs w:val="24"/>
        </w:rPr>
        <w:t>GY/T152-2000</w:t>
      </w:r>
    </w:p>
    <w:p>
      <w:pPr>
        <w:pStyle w:val="14"/>
        <w:keepNext w:val="0"/>
        <w:keepLines w:val="0"/>
        <w:widowControl/>
        <w:suppressLineNumbers w:val="0"/>
        <w:spacing w:line="405" w:lineRule="atLeast"/>
        <w:ind w:left="0" w:firstLine="480"/>
      </w:pPr>
      <w:r>
        <w:rPr>
          <w:rFonts w:hint="eastAsia" w:ascii="宋体" w:hAnsi="宋体" w:eastAsia="宋体" w:cs="宋体"/>
          <w:sz w:val="24"/>
          <w:szCs w:val="24"/>
        </w:rPr>
        <w:t>《电视演播室灯光系统施工及验收规范》</w:t>
      </w:r>
      <w:r>
        <w:rPr>
          <w:rFonts w:hint="default" w:ascii="Calibri" w:hAnsi="Calibri" w:cs="Calibri"/>
          <w:sz w:val="24"/>
          <w:szCs w:val="24"/>
        </w:rPr>
        <w:t>GY5070-2003</w:t>
      </w:r>
    </w:p>
    <w:p>
      <w:pPr>
        <w:pStyle w:val="14"/>
        <w:keepNext w:val="0"/>
        <w:keepLines w:val="0"/>
        <w:widowControl/>
        <w:suppressLineNumbers w:val="0"/>
        <w:spacing w:line="405" w:lineRule="atLeast"/>
        <w:ind w:left="0" w:firstLine="480"/>
      </w:pPr>
      <w:r>
        <w:rPr>
          <w:rFonts w:hint="eastAsia" w:ascii="宋体" w:hAnsi="宋体" w:eastAsia="宋体" w:cs="宋体"/>
          <w:sz w:val="24"/>
          <w:szCs w:val="24"/>
        </w:rPr>
        <w:t>《电气装置安装工程盘、柜及二次回路结线施工及验收规范》</w:t>
      </w:r>
      <w:r>
        <w:rPr>
          <w:rFonts w:hint="default" w:ascii="Calibri" w:hAnsi="Calibri" w:cs="Calibri"/>
          <w:sz w:val="24"/>
          <w:szCs w:val="24"/>
        </w:rPr>
        <w:t>GB50171-92</w:t>
      </w:r>
    </w:p>
    <w:p>
      <w:pPr>
        <w:pStyle w:val="14"/>
        <w:keepNext w:val="0"/>
        <w:keepLines w:val="0"/>
        <w:widowControl/>
        <w:suppressLineNumbers w:val="0"/>
        <w:spacing w:line="405" w:lineRule="atLeast"/>
        <w:ind w:left="0" w:firstLine="480"/>
      </w:pPr>
      <w:r>
        <w:rPr>
          <w:rFonts w:hint="eastAsia" w:ascii="宋体" w:hAnsi="宋体" w:eastAsia="宋体" w:cs="宋体"/>
          <w:sz w:val="24"/>
          <w:szCs w:val="24"/>
        </w:rPr>
        <w:t>《安全防范工程程序与要求》</w:t>
      </w:r>
      <w:r>
        <w:rPr>
          <w:rFonts w:hint="default" w:ascii="Calibri" w:hAnsi="Calibri" w:cs="Calibri"/>
          <w:sz w:val="24"/>
          <w:szCs w:val="24"/>
        </w:rPr>
        <w:t>GAT75-94</w:t>
      </w:r>
    </w:p>
    <w:p>
      <w:pPr>
        <w:pStyle w:val="14"/>
        <w:keepNext w:val="0"/>
        <w:keepLines w:val="0"/>
        <w:widowControl/>
        <w:suppressLineNumbers w:val="0"/>
        <w:spacing w:line="405" w:lineRule="atLeast"/>
        <w:ind w:left="0" w:firstLine="480"/>
      </w:pPr>
      <w:r>
        <w:rPr>
          <w:rFonts w:hint="eastAsia" w:ascii="宋体" w:hAnsi="宋体" w:eastAsia="宋体" w:cs="宋体"/>
          <w:sz w:val="24"/>
          <w:szCs w:val="24"/>
        </w:rPr>
        <w:t>《供配电系统设 计规范》</w:t>
      </w:r>
      <w:r>
        <w:rPr>
          <w:rFonts w:hint="default" w:ascii="Calibri" w:hAnsi="Calibri" w:cs="Calibri"/>
          <w:sz w:val="24"/>
          <w:szCs w:val="24"/>
        </w:rPr>
        <w:t>GB50052-2009</w:t>
      </w:r>
    </w:p>
    <w:p>
      <w:pPr>
        <w:pStyle w:val="14"/>
        <w:keepNext w:val="0"/>
        <w:keepLines w:val="0"/>
        <w:widowControl/>
        <w:suppressLineNumbers w:val="0"/>
        <w:spacing w:line="405" w:lineRule="atLeast"/>
        <w:ind w:left="0" w:firstLine="480"/>
      </w:pPr>
      <w:r>
        <w:rPr>
          <w:rFonts w:hint="eastAsia" w:ascii="宋体" w:hAnsi="宋体" w:eastAsia="宋体" w:cs="宋体"/>
          <w:sz w:val="24"/>
          <w:szCs w:val="24"/>
        </w:rPr>
        <w:t>《低压配电设 计规范》</w:t>
      </w:r>
      <w:r>
        <w:rPr>
          <w:rFonts w:hint="default" w:ascii="Calibri" w:hAnsi="Calibri" w:cs="Calibri"/>
          <w:sz w:val="24"/>
          <w:szCs w:val="24"/>
        </w:rPr>
        <w:t>GB50054-2011</w:t>
      </w:r>
    </w:p>
    <w:p>
      <w:pPr>
        <w:pStyle w:val="14"/>
        <w:keepNext w:val="0"/>
        <w:keepLines w:val="0"/>
        <w:widowControl/>
        <w:suppressLineNumbers w:val="0"/>
        <w:spacing w:line="405" w:lineRule="atLeast"/>
        <w:ind w:left="0" w:firstLine="480"/>
      </w:pPr>
      <w:r>
        <w:rPr>
          <w:rFonts w:hint="eastAsia" w:ascii="宋体" w:hAnsi="宋体" w:eastAsia="宋体" w:cs="宋体"/>
          <w:sz w:val="24"/>
          <w:szCs w:val="24"/>
        </w:rPr>
        <w:t>《建筑照明设 计标准》</w:t>
      </w:r>
      <w:r>
        <w:rPr>
          <w:rFonts w:hint="default" w:ascii="Calibri" w:hAnsi="Calibri" w:cs="Calibri"/>
          <w:sz w:val="24"/>
          <w:szCs w:val="24"/>
        </w:rPr>
        <w:t>GB50034-2013</w:t>
      </w:r>
    </w:p>
    <w:p>
      <w:pPr>
        <w:pStyle w:val="14"/>
        <w:keepNext w:val="0"/>
        <w:keepLines w:val="0"/>
        <w:widowControl/>
        <w:suppressLineNumbers w:val="0"/>
        <w:spacing w:line="405" w:lineRule="atLeast"/>
        <w:ind w:left="0" w:firstLine="480"/>
      </w:pPr>
      <w:r>
        <w:rPr>
          <w:rFonts w:hint="eastAsia" w:ascii="宋体" w:hAnsi="宋体" w:eastAsia="宋体" w:cs="宋体"/>
          <w:sz w:val="24"/>
          <w:szCs w:val="24"/>
        </w:rPr>
        <w:t>其它与演播室相关的国家标准。</w:t>
      </w:r>
    </w:p>
    <w:p>
      <w:pPr>
        <w:pStyle w:val="14"/>
        <w:keepNext w:val="0"/>
        <w:keepLines w:val="0"/>
        <w:widowControl/>
        <w:suppressLineNumbers w:val="0"/>
        <w:spacing w:line="405" w:lineRule="atLeast"/>
      </w:pPr>
      <w:r>
        <w:rPr>
          <w:rStyle w:val="18"/>
          <w:rFonts w:hint="eastAsia" w:cs="宋体"/>
          <w:b/>
          <w:sz w:val="24"/>
          <w:szCs w:val="24"/>
          <w:lang w:val="en-US" w:eastAsia="zh-CN"/>
        </w:rPr>
        <w:t>7、</w:t>
      </w:r>
      <w:r>
        <w:rPr>
          <w:rStyle w:val="18"/>
          <w:rFonts w:hint="eastAsia" w:ascii="宋体" w:hAnsi="宋体" w:eastAsia="宋体" w:cs="宋体"/>
          <w:b/>
          <w:sz w:val="24"/>
          <w:szCs w:val="24"/>
        </w:rPr>
        <w:t>灯光设计方案</w:t>
      </w:r>
    </w:p>
    <w:p>
      <w:pPr>
        <w:pStyle w:val="14"/>
        <w:keepNext w:val="0"/>
        <w:keepLines w:val="0"/>
        <w:widowControl/>
        <w:suppressLineNumbers w:val="0"/>
        <w:spacing w:line="405" w:lineRule="atLeast"/>
        <w:ind w:left="0" w:firstLine="480"/>
      </w:pPr>
      <w:r>
        <w:rPr>
          <w:rFonts w:hint="eastAsia" w:ascii="宋体" w:hAnsi="宋体" w:eastAsia="宋体" w:cs="宋体"/>
          <w:sz w:val="24"/>
          <w:szCs w:val="24"/>
        </w:rPr>
        <w:t>灯光设计方案应从光源效果、悬挂设备性能、安全性、灯光控制便捷性、系统扩展性等等各个方面进行全方位的考虑。</w:t>
      </w:r>
    </w:p>
    <w:p>
      <w:pPr>
        <w:pStyle w:val="14"/>
        <w:keepNext w:val="0"/>
        <w:keepLines w:val="0"/>
        <w:widowControl/>
        <w:suppressLineNumbers w:val="0"/>
        <w:spacing w:line="405" w:lineRule="atLeast"/>
      </w:pPr>
      <w:r>
        <w:rPr>
          <w:rFonts w:hint="eastAsia" w:ascii="宋体" w:hAnsi="宋体" w:eastAsia="宋体" w:cs="宋体"/>
          <w:sz w:val="24"/>
          <w:szCs w:val="24"/>
        </w:rPr>
        <w:t>5.1、演播室包括综合播报区，新媒体播报区虚拟抠像区多个演区。方案应根据场地演区实际情况，进行合理布局和配置。</w:t>
      </w:r>
    </w:p>
    <w:p>
      <w:pPr>
        <w:pStyle w:val="14"/>
        <w:keepNext w:val="0"/>
        <w:keepLines w:val="0"/>
        <w:widowControl/>
        <w:suppressLineNumbers w:val="0"/>
        <w:spacing w:line="405" w:lineRule="atLeast"/>
      </w:pPr>
      <w:r>
        <w:rPr>
          <w:rFonts w:hint="eastAsia" w:ascii="宋体" w:hAnsi="宋体" w:eastAsia="宋体" w:cs="宋体"/>
          <w:sz w:val="24"/>
          <w:szCs w:val="24"/>
        </w:rPr>
        <w:t>5.2、根据各个演区功能不同采用多种灯光布局方式。要保证节目播出效果，保证灯光灵活还原度，使节目中灯光布方法更加灵活和多样性。</w:t>
      </w:r>
    </w:p>
    <w:p>
      <w:pPr>
        <w:pStyle w:val="14"/>
        <w:keepNext w:val="0"/>
        <w:keepLines w:val="0"/>
        <w:widowControl/>
        <w:suppressLineNumbers w:val="0"/>
        <w:spacing w:line="405" w:lineRule="atLeast"/>
      </w:pPr>
      <w:r>
        <w:rPr>
          <w:rFonts w:hint="eastAsia" w:ascii="宋体" w:hAnsi="宋体" w:eastAsia="宋体" w:cs="宋体"/>
          <w:sz w:val="24"/>
          <w:szCs w:val="24"/>
        </w:rPr>
        <w:t>5.3、为避免噪音对演播的影响，</w:t>
      </w:r>
      <w:r>
        <w:rPr>
          <w:rFonts w:hint="default" w:ascii="Calibri" w:hAnsi="Calibri" w:eastAsia="宋体" w:cs="Calibri"/>
          <w:sz w:val="24"/>
          <w:szCs w:val="24"/>
        </w:rPr>
        <w:t>LED</w:t>
      </w:r>
      <w:r>
        <w:rPr>
          <w:rFonts w:hint="eastAsia" w:ascii="宋体" w:hAnsi="宋体" w:eastAsia="宋体" w:cs="宋体"/>
          <w:sz w:val="24"/>
          <w:szCs w:val="24"/>
        </w:rPr>
        <w:t>聚光灯及平板柔光灯应全部静音设 计。灯具采用铝型材散热器，自然冷却散热方式无风扇嗓音。</w:t>
      </w:r>
    </w:p>
    <w:p>
      <w:pPr>
        <w:pStyle w:val="14"/>
        <w:keepNext w:val="0"/>
        <w:keepLines w:val="0"/>
        <w:widowControl/>
        <w:suppressLineNumbers w:val="0"/>
        <w:spacing w:line="405" w:lineRule="atLeast"/>
      </w:pPr>
      <w:r>
        <w:rPr>
          <w:rFonts w:hint="eastAsia" w:ascii="宋体" w:hAnsi="宋体" w:eastAsia="宋体" w:cs="宋体"/>
          <w:sz w:val="24"/>
          <w:szCs w:val="24"/>
        </w:rPr>
        <w:t>5.4、所有灯具灯箱等灯光设备应采用</w:t>
      </w:r>
      <w:r>
        <w:rPr>
          <w:rFonts w:hint="default" w:ascii="Calibri" w:hAnsi="Calibri" w:eastAsia="宋体" w:cs="Calibri"/>
          <w:sz w:val="24"/>
          <w:szCs w:val="24"/>
        </w:rPr>
        <w:t>DMX512</w:t>
      </w:r>
      <w:r>
        <w:rPr>
          <w:rFonts w:hint="eastAsia" w:ascii="宋体" w:hAnsi="宋体" w:eastAsia="宋体" w:cs="宋体"/>
          <w:sz w:val="24"/>
          <w:szCs w:val="24"/>
        </w:rPr>
        <w:t>信号控制，由一台灯光控制台控制。</w:t>
      </w:r>
    </w:p>
    <w:p>
      <w:pPr>
        <w:pStyle w:val="14"/>
        <w:keepNext w:val="0"/>
        <w:keepLines w:val="0"/>
        <w:widowControl/>
        <w:suppressLineNumbers w:val="0"/>
      </w:pPr>
      <w:r>
        <w:rPr>
          <w:rFonts w:hint="default" w:ascii="Calibri" w:hAnsi="Calibri" w:cs="Calibri"/>
          <w:sz w:val="24"/>
          <w:szCs w:val="24"/>
        </w:rPr>
        <w:t> </w:t>
      </w:r>
    </w:p>
    <w:p>
      <w:pPr>
        <w:pStyle w:val="14"/>
        <w:keepNext w:val="0"/>
        <w:keepLines w:val="0"/>
        <w:widowControl/>
        <w:suppressLineNumbers w:val="0"/>
        <w:ind w:left="0" w:firstLine="420"/>
      </w:pPr>
      <w:r>
        <w:rPr>
          <w:rFonts w:hint="eastAsia" w:ascii="宋体" w:hAnsi="宋体" w:eastAsia="宋体" w:cs="宋体"/>
          <w:sz w:val="24"/>
          <w:szCs w:val="24"/>
        </w:rPr>
        <w:t>灯光需求一览表</w:t>
      </w:r>
    </w:p>
    <w:p>
      <w:pPr>
        <w:rPr>
          <w:rFonts w:hint="default"/>
          <w:lang w:val="en-US" w:eastAsia="zh-CN"/>
        </w:rPr>
      </w:pPr>
    </w:p>
    <w:tbl>
      <w:tblPr>
        <w:tblStyle w:val="15"/>
        <w:tblW w:w="8520" w:type="dxa"/>
        <w:tblCellSpacing w:w="15"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770"/>
        <w:gridCol w:w="1653"/>
        <w:gridCol w:w="4341"/>
        <w:gridCol w:w="884"/>
        <w:gridCol w:w="872"/>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35" w:type="dxa"/>
            <w:tcBorders>
              <w:top w:val="single" w:color="auto" w:sz="6" w:space="0"/>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210" w:beforeAutospacing="0" w:after="210" w:afterAutospacing="0"/>
              <w:ind w:left="0" w:right="0"/>
            </w:pPr>
            <w:r>
              <w:rPr>
                <w:rFonts w:hint="eastAsia" w:ascii="宋体" w:hAnsi="宋体" w:eastAsia="宋体" w:cs="宋体"/>
                <w:color w:val="393939"/>
                <w:sz w:val="24"/>
                <w:szCs w:val="24"/>
              </w:rPr>
              <w:t>序号</w:t>
            </w:r>
          </w:p>
        </w:tc>
        <w:tc>
          <w:tcPr>
            <w:tcW w:w="1665" w:type="dxa"/>
            <w:tcBorders>
              <w:top w:val="single" w:color="auto" w:sz="6" w:space="0"/>
              <w:left w:val="nil"/>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210" w:beforeAutospacing="0" w:after="210" w:afterAutospacing="0"/>
              <w:ind w:left="0" w:right="0"/>
            </w:pPr>
            <w:r>
              <w:rPr>
                <w:rFonts w:hint="eastAsia" w:ascii="宋体" w:hAnsi="宋体" w:eastAsia="宋体" w:cs="宋体"/>
                <w:color w:val="393939"/>
                <w:sz w:val="24"/>
                <w:szCs w:val="24"/>
              </w:rPr>
              <w:t>名 称</w:t>
            </w:r>
          </w:p>
        </w:tc>
        <w:tc>
          <w:tcPr>
            <w:tcW w:w="4410" w:type="dxa"/>
            <w:tcBorders>
              <w:top w:val="single" w:color="auto" w:sz="6" w:space="0"/>
              <w:left w:val="nil"/>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210" w:beforeAutospacing="0" w:after="210" w:afterAutospacing="0"/>
              <w:ind w:left="0" w:right="0"/>
            </w:pPr>
            <w:r>
              <w:rPr>
                <w:rFonts w:hint="eastAsia" w:ascii="宋体" w:hAnsi="宋体" w:eastAsia="宋体" w:cs="宋体"/>
                <w:color w:val="393939"/>
                <w:sz w:val="24"/>
                <w:szCs w:val="24"/>
              </w:rPr>
              <w:t>技术及参数要求</w:t>
            </w:r>
          </w:p>
        </w:tc>
        <w:tc>
          <w:tcPr>
            <w:tcW w:w="870" w:type="dxa"/>
            <w:tcBorders>
              <w:top w:val="single" w:color="auto" w:sz="6" w:space="0"/>
              <w:left w:val="nil"/>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210" w:beforeAutospacing="0" w:after="210" w:afterAutospacing="0"/>
              <w:ind w:left="0" w:right="0"/>
            </w:pPr>
            <w:r>
              <w:rPr>
                <w:rFonts w:hint="eastAsia" w:ascii="宋体" w:hAnsi="宋体" w:eastAsia="宋体" w:cs="宋体"/>
                <w:color w:val="393939"/>
                <w:sz w:val="24"/>
                <w:szCs w:val="24"/>
              </w:rPr>
              <w:t>数量</w:t>
            </w:r>
          </w:p>
        </w:tc>
        <w:tc>
          <w:tcPr>
            <w:tcW w:w="840" w:type="dxa"/>
            <w:tcBorders>
              <w:top w:val="single" w:color="auto" w:sz="6" w:space="0"/>
              <w:left w:val="nil"/>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210" w:beforeAutospacing="0" w:after="210" w:afterAutospacing="0"/>
              <w:ind w:left="0" w:right="0"/>
            </w:pPr>
            <w:r>
              <w:rPr>
                <w:rFonts w:hint="eastAsia" w:ascii="宋体" w:hAnsi="宋体" w:eastAsia="宋体" w:cs="宋体"/>
                <w:color w:val="393939"/>
                <w:sz w:val="24"/>
                <w:szCs w:val="24"/>
              </w:rPr>
              <w:t>单位</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15" w:hRule="atLeast"/>
          <w:tblCellSpacing w:w="15" w:type="dxa"/>
        </w:trPr>
        <w:tc>
          <w:tcPr>
            <w:tcW w:w="735" w:type="dxa"/>
            <w:tcBorders>
              <w:top w:val="nil"/>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210" w:beforeAutospacing="0" w:after="210" w:afterAutospacing="0"/>
              <w:ind w:left="0" w:right="0"/>
            </w:pPr>
            <w:r>
              <w:rPr>
                <w:rFonts w:hint="eastAsia" w:ascii="宋体" w:hAnsi="宋体" w:eastAsia="宋体" w:cs="宋体"/>
                <w:color w:val="393939"/>
                <w:sz w:val="24"/>
                <w:szCs w:val="24"/>
              </w:rPr>
              <w:t>1</w:t>
            </w:r>
          </w:p>
        </w:tc>
        <w:tc>
          <w:tcPr>
            <w:tcW w:w="1665"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210" w:beforeAutospacing="0" w:after="210" w:afterAutospacing="0"/>
              <w:ind w:left="0" w:right="0"/>
            </w:pPr>
            <w:r>
              <w:rPr>
                <w:rFonts w:hint="eastAsia" w:ascii="宋体" w:hAnsi="宋体" w:eastAsia="宋体" w:cs="宋体"/>
                <w:color w:val="393939"/>
                <w:sz w:val="24"/>
                <w:szCs w:val="24"/>
              </w:rPr>
              <w:t>LED聚光灯</w:t>
            </w:r>
          </w:p>
        </w:tc>
        <w:tc>
          <w:tcPr>
            <w:tcW w:w="4410"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0" w:beforeAutospacing="0" w:after="0" w:afterAutospacing="0" w:line="405" w:lineRule="atLeast"/>
              <w:ind w:left="420" w:right="0"/>
              <w:jc w:val="left"/>
            </w:pPr>
            <w:r>
              <w:rPr>
                <w:rFonts w:hint="eastAsia" w:ascii="宋体" w:hAnsi="宋体" w:eastAsia="宋体" w:cs="宋体"/>
                <w:color w:val="393939"/>
                <w:sz w:val="24"/>
                <w:szCs w:val="24"/>
              </w:rPr>
              <w:t>1. 调光：</w:t>
            </w:r>
            <w:r>
              <w:rPr>
                <w:rFonts w:hint="default" w:ascii="Calibri" w:hAnsi="Calibri" w:cs="Calibri"/>
                <w:color w:val="393939"/>
                <w:sz w:val="24"/>
                <w:szCs w:val="24"/>
              </w:rPr>
              <w:t>DMX512</w:t>
            </w:r>
            <w:r>
              <w:rPr>
                <w:rFonts w:hint="eastAsia" w:ascii="宋体" w:hAnsi="宋体" w:eastAsia="宋体" w:cs="宋体"/>
                <w:color w:val="393939"/>
                <w:sz w:val="24"/>
                <w:szCs w:val="24"/>
              </w:rPr>
              <w:t>信号，亮度调节</w:t>
            </w:r>
            <w:r>
              <w:rPr>
                <w:rFonts w:hint="default" w:ascii="Calibri" w:hAnsi="Calibri" w:cs="Calibri"/>
                <w:color w:val="393939"/>
                <w:sz w:val="24"/>
                <w:szCs w:val="24"/>
              </w:rPr>
              <w:t>0 - 100%</w:t>
            </w:r>
            <w:r>
              <w:rPr>
                <w:rFonts w:hint="eastAsia" w:ascii="宋体" w:hAnsi="宋体" w:eastAsia="宋体" w:cs="宋体"/>
                <w:color w:val="393939"/>
                <w:sz w:val="24"/>
                <w:szCs w:val="24"/>
              </w:rPr>
              <w:t>；</w:t>
            </w:r>
          </w:p>
          <w:p>
            <w:pPr>
              <w:pStyle w:val="14"/>
              <w:keepNext w:val="0"/>
              <w:keepLines w:val="0"/>
              <w:widowControl/>
              <w:suppressLineNumbers w:val="0"/>
              <w:spacing w:before="0" w:beforeAutospacing="0" w:after="0" w:afterAutospacing="0" w:line="405" w:lineRule="atLeast"/>
              <w:ind w:left="420" w:right="0"/>
              <w:jc w:val="left"/>
            </w:pPr>
            <w:r>
              <w:rPr>
                <w:rFonts w:hint="eastAsia" w:ascii="宋体" w:hAnsi="宋体" w:eastAsia="宋体" w:cs="宋体"/>
                <w:color w:val="393939"/>
                <w:sz w:val="24"/>
                <w:szCs w:val="24"/>
              </w:rPr>
              <w:t>2. 灯体：灯体压铸成形，造型美观、轻巧。</w:t>
            </w:r>
          </w:p>
          <w:p>
            <w:pPr>
              <w:pStyle w:val="14"/>
              <w:keepNext w:val="0"/>
              <w:keepLines w:val="0"/>
              <w:widowControl/>
              <w:suppressLineNumbers w:val="0"/>
              <w:spacing w:before="0" w:beforeAutospacing="0" w:after="0" w:afterAutospacing="0" w:line="405" w:lineRule="atLeast"/>
              <w:ind w:left="420" w:right="0"/>
              <w:jc w:val="left"/>
            </w:pPr>
            <w:r>
              <w:rPr>
                <w:rFonts w:hint="eastAsia" w:ascii="宋体" w:hAnsi="宋体" w:eastAsia="宋体" w:cs="宋体"/>
                <w:color w:val="393939"/>
                <w:sz w:val="24"/>
                <w:szCs w:val="24"/>
              </w:rPr>
              <w:t>3. 具有旋钮调焦；</w:t>
            </w:r>
          </w:p>
          <w:p>
            <w:pPr>
              <w:pStyle w:val="14"/>
              <w:keepNext w:val="0"/>
              <w:keepLines w:val="0"/>
              <w:widowControl/>
              <w:suppressLineNumbers w:val="0"/>
              <w:spacing w:before="0" w:beforeAutospacing="0" w:after="0" w:afterAutospacing="0" w:line="405" w:lineRule="atLeast"/>
              <w:ind w:left="420" w:right="0"/>
              <w:jc w:val="left"/>
            </w:pPr>
            <w:r>
              <w:rPr>
                <w:rFonts w:hint="eastAsia" w:ascii="宋体" w:hAnsi="宋体" w:eastAsia="宋体" w:cs="宋体"/>
                <w:color w:val="393939"/>
                <w:sz w:val="24"/>
                <w:szCs w:val="24"/>
              </w:rPr>
              <w:t>4. 光通量：≧</w:t>
            </w:r>
            <w:r>
              <w:rPr>
                <w:rFonts w:hint="default" w:ascii="Calibri" w:hAnsi="Calibri" w:cs="Calibri"/>
                <w:color w:val="393939"/>
                <w:sz w:val="24"/>
                <w:szCs w:val="24"/>
              </w:rPr>
              <w:t>4700lm</w:t>
            </w:r>
            <w:r>
              <w:rPr>
                <w:rFonts w:hint="eastAsia" w:ascii="宋体" w:hAnsi="宋体" w:eastAsia="宋体" w:cs="宋体"/>
                <w:color w:val="393939"/>
                <w:sz w:val="24"/>
                <w:szCs w:val="24"/>
              </w:rPr>
              <w:t>（最聚）</w:t>
            </w:r>
          </w:p>
          <w:p>
            <w:pPr>
              <w:pStyle w:val="14"/>
              <w:keepNext w:val="0"/>
              <w:keepLines w:val="0"/>
              <w:widowControl/>
              <w:suppressLineNumbers w:val="0"/>
              <w:spacing w:before="0" w:beforeAutospacing="0" w:after="0" w:afterAutospacing="0" w:line="405" w:lineRule="atLeast"/>
              <w:ind w:left="420" w:right="0"/>
              <w:jc w:val="left"/>
            </w:pPr>
            <w:r>
              <w:rPr>
                <w:rFonts w:hint="eastAsia" w:ascii="宋体" w:hAnsi="宋体" w:eastAsia="宋体" w:cs="宋体"/>
                <w:color w:val="393939"/>
                <w:sz w:val="24"/>
                <w:szCs w:val="24"/>
              </w:rPr>
              <w:t>5. 光效：≧</w:t>
            </w:r>
            <w:r>
              <w:rPr>
                <w:rFonts w:hint="default" w:ascii="Calibri" w:hAnsi="Calibri" w:cs="Calibri"/>
                <w:color w:val="393939"/>
                <w:sz w:val="24"/>
                <w:szCs w:val="24"/>
              </w:rPr>
              <w:t>32 lm/W</w:t>
            </w:r>
            <w:r>
              <w:rPr>
                <w:rFonts w:hint="eastAsia" w:ascii="宋体" w:hAnsi="宋体" w:eastAsia="宋体" w:cs="宋体"/>
                <w:color w:val="393939"/>
                <w:sz w:val="24"/>
                <w:szCs w:val="24"/>
              </w:rPr>
              <w:t>（最聚）</w:t>
            </w:r>
          </w:p>
          <w:p>
            <w:pPr>
              <w:pStyle w:val="14"/>
              <w:keepNext w:val="0"/>
              <w:keepLines w:val="0"/>
              <w:widowControl/>
              <w:suppressLineNumbers w:val="0"/>
              <w:spacing w:before="0" w:beforeAutospacing="0" w:after="0" w:afterAutospacing="0" w:line="405" w:lineRule="atLeast"/>
              <w:ind w:left="420" w:right="0"/>
              <w:jc w:val="left"/>
            </w:pPr>
            <w:r>
              <w:rPr>
                <w:rFonts w:hint="eastAsia" w:ascii="宋体" w:hAnsi="宋体" w:eastAsia="宋体" w:cs="宋体"/>
                <w:color w:val="393939"/>
                <w:sz w:val="24"/>
                <w:szCs w:val="24"/>
              </w:rPr>
              <w:t>6. 光束角：</w:t>
            </w:r>
            <w:r>
              <w:rPr>
                <w:rFonts w:hint="default" w:ascii="Calibri" w:hAnsi="Calibri" w:cs="Calibri"/>
                <w:color w:val="393939"/>
                <w:sz w:val="24"/>
                <w:szCs w:val="24"/>
              </w:rPr>
              <w:t>18</w:t>
            </w:r>
            <w:r>
              <w:rPr>
                <w:rFonts w:hint="eastAsia" w:ascii="宋体" w:hAnsi="宋体" w:eastAsia="宋体" w:cs="宋体"/>
                <w:color w:val="393939"/>
                <w:sz w:val="24"/>
                <w:szCs w:val="24"/>
              </w:rPr>
              <w:t>°（最聚）</w:t>
            </w:r>
          </w:p>
          <w:p>
            <w:pPr>
              <w:pStyle w:val="14"/>
              <w:keepNext w:val="0"/>
              <w:keepLines w:val="0"/>
              <w:widowControl/>
              <w:suppressLineNumbers w:val="0"/>
              <w:spacing w:before="0" w:beforeAutospacing="0" w:after="0" w:afterAutospacing="0" w:line="405" w:lineRule="atLeast"/>
              <w:ind w:left="420" w:right="0"/>
              <w:jc w:val="left"/>
            </w:pPr>
            <w:r>
              <w:rPr>
                <w:rFonts w:hint="eastAsia" w:ascii="宋体" w:hAnsi="宋体" w:eastAsia="宋体" w:cs="宋体"/>
                <w:color w:val="393939"/>
                <w:sz w:val="24"/>
                <w:szCs w:val="24"/>
              </w:rPr>
              <w:t>7. 光通量：≧</w:t>
            </w:r>
            <w:r>
              <w:rPr>
                <w:rFonts w:hint="default" w:ascii="Calibri" w:hAnsi="Calibri" w:cs="Calibri"/>
                <w:color w:val="393939"/>
                <w:sz w:val="24"/>
                <w:szCs w:val="24"/>
              </w:rPr>
              <w:t>5900lm</w:t>
            </w:r>
            <w:r>
              <w:rPr>
                <w:rFonts w:hint="eastAsia" w:ascii="宋体" w:hAnsi="宋体" w:eastAsia="宋体" w:cs="宋体"/>
                <w:color w:val="393939"/>
                <w:sz w:val="24"/>
                <w:szCs w:val="24"/>
              </w:rPr>
              <w:t>（最散）</w:t>
            </w:r>
          </w:p>
          <w:p>
            <w:pPr>
              <w:pStyle w:val="14"/>
              <w:keepNext w:val="0"/>
              <w:keepLines w:val="0"/>
              <w:widowControl/>
              <w:suppressLineNumbers w:val="0"/>
              <w:spacing w:before="0" w:beforeAutospacing="0" w:after="0" w:afterAutospacing="0" w:line="405" w:lineRule="atLeast"/>
              <w:ind w:left="420" w:right="0"/>
              <w:jc w:val="left"/>
            </w:pPr>
            <w:r>
              <w:rPr>
                <w:rFonts w:hint="eastAsia" w:ascii="宋体" w:hAnsi="宋体" w:eastAsia="宋体" w:cs="宋体"/>
                <w:color w:val="393939"/>
                <w:sz w:val="24"/>
                <w:szCs w:val="24"/>
              </w:rPr>
              <w:t>8. 光效：≧</w:t>
            </w:r>
            <w:r>
              <w:rPr>
                <w:rFonts w:hint="default" w:ascii="Calibri" w:hAnsi="Calibri" w:cs="Calibri"/>
                <w:color w:val="393939"/>
                <w:sz w:val="24"/>
                <w:szCs w:val="24"/>
              </w:rPr>
              <w:t>40 lm/W</w:t>
            </w:r>
            <w:r>
              <w:rPr>
                <w:rFonts w:hint="eastAsia" w:ascii="宋体" w:hAnsi="宋体" w:eastAsia="宋体" w:cs="宋体"/>
                <w:color w:val="393939"/>
                <w:sz w:val="24"/>
                <w:szCs w:val="24"/>
              </w:rPr>
              <w:t>（最散）</w:t>
            </w:r>
          </w:p>
          <w:p>
            <w:pPr>
              <w:pStyle w:val="14"/>
              <w:keepNext w:val="0"/>
              <w:keepLines w:val="0"/>
              <w:widowControl/>
              <w:suppressLineNumbers w:val="0"/>
              <w:spacing w:before="0" w:beforeAutospacing="0" w:after="0" w:afterAutospacing="0" w:line="405" w:lineRule="atLeast"/>
              <w:ind w:left="420" w:right="0"/>
              <w:jc w:val="left"/>
            </w:pPr>
            <w:r>
              <w:rPr>
                <w:rFonts w:hint="eastAsia" w:ascii="宋体" w:hAnsi="宋体" w:eastAsia="宋体" w:cs="宋体"/>
                <w:color w:val="393939"/>
                <w:sz w:val="24"/>
                <w:szCs w:val="24"/>
              </w:rPr>
              <w:t>9. 光束角：</w:t>
            </w:r>
            <w:r>
              <w:rPr>
                <w:rFonts w:hint="default" w:ascii="Calibri" w:hAnsi="Calibri" w:cs="Calibri"/>
                <w:color w:val="393939"/>
                <w:sz w:val="24"/>
                <w:szCs w:val="24"/>
              </w:rPr>
              <w:t>54</w:t>
            </w:r>
            <w:r>
              <w:rPr>
                <w:rFonts w:hint="eastAsia" w:ascii="宋体" w:hAnsi="宋体" w:eastAsia="宋体" w:cs="宋体"/>
                <w:color w:val="393939"/>
                <w:sz w:val="24"/>
                <w:szCs w:val="24"/>
              </w:rPr>
              <w:t>°（最散）</w:t>
            </w:r>
          </w:p>
          <w:p>
            <w:pPr>
              <w:pStyle w:val="14"/>
              <w:keepNext w:val="0"/>
              <w:keepLines w:val="0"/>
              <w:widowControl/>
              <w:suppressLineNumbers w:val="0"/>
              <w:spacing w:before="0" w:beforeAutospacing="0" w:after="0" w:afterAutospacing="0" w:line="405" w:lineRule="atLeast"/>
              <w:ind w:left="420" w:right="0"/>
              <w:jc w:val="left"/>
            </w:pPr>
            <w:r>
              <w:rPr>
                <w:rFonts w:hint="eastAsia" w:ascii="宋体" w:hAnsi="宋体" w:eastAsia="宋体" w:cs="宋体"/>
                <w:color w:val="393939"/>
                <w:sz w:val="24"/>
                <w:szCs w:val="24"/>
              </w:rPr>
              <w:t>10. 功率因数：≧</w:t>
            </w:r>
            <w:r>
              <w:rPr>
                <w:rFonts w:hint="default" w:ascii="Calibri" w:hAnsi="Calibri" w:cs="Calibri"/>
                <w:color w:val="393939"/>
                <w:sz w:val="24"/>
                <w:szCs w:val="24"/>
              </w:rPr>
              <w:t>0.98</w:t>
            </w:r>
          </w:p>
          <w:p>
            <w:pPr>
              <w:pStyle w:val="14"/>
              <w:keepNext w:val="0"/>
              <w:keepLines w:val="0"/>
              <w:widowControl/>
              <w:suppressLineNumbers w:val="0"/>
              <w:spacing w:before="0" w:beforeAutospacing="0" w:after="0" w:afterAutospacing="0" w:line="405" w:lineRule="atLeast"/>
              <w:ind w:left="420" w:right="0"/>
              <w:jc w:val="left"/>
            </w:pPr>
            <w:r>
              <w:rPr>
                <w:rFonts w:hint="eastAsia" w:ascii="宋体" w:hAnsi="宋体" w:eastAsia="宋体" w:cs="宋体"/>
                <w:color w:val="393939"/>
                <w:sz w:val="24"/>
                <w:szCs w:val="24"/>
              </w:rPr>
              <w:t>11. 透镜直径：≧</w:t>
            </w:r>
            <w:r>
              <w:rPr>
                <w:rFonts w:hint="default" w:ascii="Calibri" w:hAnsi="Calibri" w:cs="Calibri"/>
                <w:color w:val="393939"/>
                <w:sz w:val="24"/>
                <w:szCs w:val="24"/>
              </w:rPr>
              <w:t>190mm</w:t>
            </w:r>
          </w:p>
          <w:p>
            <w:pPr>
              <w:pStyle w:val="14"/>
              <w:keepNext w:val="0"/>
              <w:keepLines w:val="0"/>
              <w:widowControl/>
              <w:suppressLineNumbers w:val="0"/>
              <w:spacing w:before="0" w:beforeAutospacing="0" w:after="0" w:afterAutospacing="0" w:line="405" w:lineRule="atLeast"/>
              <w:ind w:left="420" w:right="0"/>
              <w:jc w:val="left"/>
            </w:pPr>
            <w:r>
              <w:rPr>
                <w:rFonts w:hint="eastAsia" w:ascii="宋体" w:hAnsi="宋体" w:eastAsia="宋体" w:cs="宋体"/>
                <w:color w:val="393939"/>
                <w:sz w:val="24"/>
                <w:szCs w:val="24"/>
              </w:rPr>
              <w:t>12. 透镜：优质菲涅尔透镜，出光率高、光斑汇聚效果明显。</w:t>
            </w:r>
          </w:p>
          <w:p>
            <w:pPr>
              <w:pStyle w:val="14"/>
              <w:keepNext w:val="0"/>
              <w:keepLines w:val="0"/>
              <w:widowControl/>
              <w:suppressLineNumbers w:val="0"/>
              <w:spacing w:before="0" w:beforeAutospacing="0" w:after="0" w:afterAutospacing="0" w:line="405" w:lineRule="atLeast"/>
              <w:ind w:left="420" w:right="0"/>
              <w:jc w:val="left"/>
            </w:pPr>
            <w:r>
              <w:rPr>
                <w:rFonts w:hint="eastAsia" w:ascii="宋体" w:hAnsi="宋体" w:eastAsia="宋体" w:cs="宋体"/>
                <w:color w:val="393939"/>
                <w:sz w:val="24"/>
                <w:szCs w:val="24"/>
              </w:rPr>
              <w:t>13. 遮扉：</w:t>
            </w:r>
            <w:r>
              <w:rPr>
                <w:rFonts w:hint="default" w:ascii="Calibri" w:hAnsi="Calibri" w:cs="Calibri"/>
                <w:color w:val="393939"/>
                <w:sz w:val="24"/>
                <w:szCs w:val="24"/>
              </w:rPr>
              <w:t>4</w:t>
            </w:r>
            <w:r>
              <w:rPr>
                <w:rFonts w:hint="eastAsia" w:ascii="宋体" w:hAnsi="宋体" w:eastAsia="宋体" w:cs="宋体"/>
                <w:color w:val="393939"/>
                <w:sz w:val="24"/>
                <w:szCs w:val="24"/>
              </w:rPr>
              <w:t>页遮扉，便于进行裁光（效果与传统聚光灯遮扉一样）；</w:t>
            </w:r>
          </w:p>
          <w:p>
            <w:pPr>
              <w:pStyle w:val="14"/>
              <w:keepNext w:val="0"/>
              <w:keepLines w:val="0"/>
              <w:widowControl/>
              <w:suppressLineNumbers w:val="0"/>
              <w:spacing w:before="0" w:beforeAutospacing="0" w:after="0" w:afterAutospacing="0" w:line="405" w:lineRule="atLeast"/>
              <w:ind w:left="420" w:right="0"/>
              <w:jc w:val="left"/>
            </w:pPr>
            <w:r>
              <w:rPr>
                <w:rFonts w:hint="eastAsia" w:ascii="宋体" w:hAnsi="宋体" w:eastAsia="宋体" w:cs="宋体"/>
                <w:color w:val="393939"/>
                <w:sz w:val="24"/>
                <w:szCs w:val="24"/>
              </w:rPr>
              <w:t>14. 调焦：旋钮调焦</w:t>
            </w:r>
          </w:p>
          <w:p>
            <w:pPr>
              <w:pStyle w:val="14"/>
              <w:keepNext w:val="0"/>
              <w:keepLines w:val="0"/>
              <w:widowControl/>
              <w:suppressLineNumbers w:val="0"/>
              <w:spacing w:before="0" w:beforeAutospacing="0" w:after="0" w:afterAutospacing="0" w:line="405" w:lineRule="atLeast"/>
              <w:ind w:left="420" w:right="0"/>
              <w:jc w:val="left"/>
            </w:pPr>
            <w:r>
              <w:rPr>
                <w:rFonts w:hint="eastAsia" w:ascii="宋体" w:hAnsi="宋体" w:eastAsia="宋体" w:cs="宋体"/>
                <w:color w:val="393939"/>
                <w:sz w:val="24"/>
                <w:szCs w:val="24"/>
              </w:rPr>
              <w:t>15. 模式：“现场模式”保证现场直播时灯光保持常亮，光源不被中断；“安全模式”保护</w:t>
            </w:r>
            <w:r>
              <w:rPr>
                <w:rFonts w:hint="default" w:ascii="Calibri" w:hAnsi="Calibri" w:cs="Calibri"/>
                <w:color w:val="393939"/>
                <w:sz w:val="24"/>
                <w:szCs w:val="24"/>
              </w:rPr>
              <w:t>LED </w:t>
            </w:r>
            <w:r>
              <w:rPr>
                <w:rFonts w:hint="eastAsia" w:ascii="宋体" w:hAnsi="宋体" w:eastAsia="宋体" w:cs="宋体"/>
                <w:color w:val="393939"/>
                <w:sz w:val="24"/>
                <w:szCs w:val="24"/>
              </w:rPr>
              <w:t>灯远离不寻常过热，自动调节散热管理系统的功能；</w:t>
            </w:r>
          </w:p>
          <w:p>
            <w:pPr>
              <w:pStyle w:val="14"/>
              <w:keepNext w:val="0"/>
              <w:keepLines w:val="0"/>
              <w:widowControl/>
              <w:suppressLineNumbers w:val="0"/>
              <w:spacing w:before="0" w:beforeAutospacing="0" w:after="0" w:afterAutospacing="0" w:line="405" w:lineRule="atLeast"/>
              <w:ind w:left="420" w:right="0"/>
              <w:jc w:val="left"/>
            </w:pPr>
            <w:r>
              <w:rPr>
                <w:rFonts w:hint="eastAsia" w:ascii="宋体" w:hAnsi="宋体" w:eastAsia="宋体" w:cs="宋体"/>
                <w:color w:val="393939"/>
                <w:sz w:val="24"/>
                <w:szCs w:val="24"/>
              </w:rPr>
              <w:t>16. 场景：最后场景保持功能，失去控制信号后能保持最后状态不变，保证直播安全</w:t>
            </w:r>
          </w:p>
          <w:p>
            <w:pPr>
              <w:pStyle w:val="14"/>
              <w:keepNext w:val="0"/>
              <w:keepLines w:val="0"/>
              <w:widowControl/>
              <w:suppressLineNumbers w:val="0"/>
              <w:spacing w:before="0" w:beforeAutospacing="0" w:after="0" w:afterAutospacing="0" w:line="405" w:lineRule="atLeast"/>
              <w:ind w:left="420" w:right="0"/>
              <w:jc w:val="left"/>
            </w:pPr>
            <w:r>
              <w:rPr>
                <w:rFonts w:hint="eastAsia" w:ascii="宋体" w:hAnsi="宋体" w:eastAsia="宋体" w:cs="宋体"/>
                <w:color w:val="393939"/>
                <w:sz w:val="24"/>
                <w:szCs w:val="24"/>
              </w:rPr>
              <w:t>17. 显示：有直观的拨号控制旋钮和数码液晶屏，显示</w:t>
            </w:r>
            <w:r>
              <w:rPr>
                <w:rFonts w:hint="default" w:ascii="Calibri" w:hAnsi="Calibri" w:cs="Calibri"/>
                <w:color w:val="393939"/>
                <w:sz w:val="24"/>
                <w:szCs w:val="24"/>
              </w:rPr>
              <w:t>DMX </w:t>
            </w:r>
            <w:r>
              <w:rPr>
                <w:rFonts w:hint="eastAsia" w:ascii="宋体" w:hAnsi="宋体" w:eastAsia="宋体" w:cs="宋体"/>
                <w:color w:val="393939"/>
                <w:sz w:val="24"/>
                <w:szCs w:val="24"/>
              </w:rPr>
              <w:t>地址、</w:t>
            </w:r>
            <w:r>
              <w:rPr>
                <w:rFonts w:hint="default" w:ascii="Calibri" w:hAnsi="Calibri" w:cs="Calibri"/>
                <w:color w:val="393939"/>
                <w:sz w:val="24"/>
                <w:szCs w:val="24"/>
              </w:rPr>
              <w:t>LED </w:t>
            </w:r>
            <w:r>
              <w:rPr>
                <w:rFonts w:hint="eastAsia" w:ascii="宋体" w:hAnsi="宋体" w:eastAsia="宋体" w:cs="宋体"/>
                <w:color w:val="393939"/>
                <w:sz w:val="24"/>
                <w:szCs w:val="24"/>
              </w:rPr>
              <w:t>的运行温度、亮度值、显示模式、控制模式、运行时间；</w:t>
            </w:r>
          </w:p>
          <w:p>
            <w:pPr>
              <w:pStyle w:val="14"/>
              <w:keepNext w:val="0"/>
              <w:keepLines w:val="0"/>
              <w:widowControl/>
              <w:suppressLineNumbers w:val="0"/>
              <w:spacing w:before="0" w:beforeAutospacing="0" w:after="0" w:afterAutospacing="0" w:line="405" w:lineRule="atLeast"/>
              <w:ind w:left="420" w:right="0"/>
              <w:jc w:val="left"/>
            </w:pPr>
            <w:r>
              <w:rPr>
                <w:rFonts w:hint="eastAsia" w:ascii="宋体" w:hAnsi="宋体" w:eastAsia="宋体" w:cs="宋体"/>
                <w:color w:val="393939"/>
                <w:sz w:val="24"/>
                <w:szCs w:val="24"/>
              </w:rPr>
              <w:t>18. 散热：无风扇散热</w:t>
            </w:r>
          </w:p>
        </w:tc>
        <w:tc>
          <w:tcPr>
            <w:tcW w:w="870"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210" w:beforeAutospacing="0" w:after="210" w:afterAutospacing="0"/>
              <w:ind w:left="0" w:right="0"/>
            </w:pPr>
            <w:r>
              <w:rPr>
                <w:rFonts w:hint="eastAsia" w:ascii="宋体" w:hAnsi="宋体" w:eastAsia="宋体" w:cs="宋体"/>
                <w:color w:val="393939"/>
                <w:sz w:val="24"/>
                <w:szCs w:val="24"/>
              </w:rPr>
              <w:t>10</w:t>
            </w:r>
          </w:p>
        </w:tc>
        <w:tc>
          <w:tcPr>
            <w:tcW w:w="840"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210" w:beforeAutospacing="0" w:after="210" w:afterAutospacing="0"/>
              <w:ind w:left="0" w:right="0"/>
            </w:pPr>
            <w:r>
              <w:rPr>
                <w:rFonts w:hint="eastAsia" w:ascii="宋体" w:hAnsi="宋体" w:eastAsia="宋体" w:cs="宋体"/>
                <w:color w:val="393939"/>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35" w:type="dxa"/>
            <w:tcBorders>
              <w:top w:val="nil"/>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210" w:beforeAutospacing="0" w:after="210" w:afterAutospacing="0"/>
              <w:ind w:left="0" w:right="0"/>
            </w:pPr>
            <w:r>
              <w:rPr>
                <w:rFonts w:hint="eastAsia" w:ascii="宋体" w:hAnsi="宋体" w:eastAsia="宋体" w:cs="宋体"/>
                <w:color w:val="393939"/>
                <w:sz w:val="24"/>
                <w:szCs w:val="24"/>
              </w:rPr>
              <w:t>2</w:t>
            </w:r>
          </w:p>
        </w:tc>
        <w:tc>
          <w:tcPr>
            <w:tcW w:w="1665"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210" w:beforeAutospacing="0" w:after="210" w:afterAutospacing="0"/>
              <w:ind w:left="0" w:right="0"/>
            </w:pPr>
            <w:r>
              <w:rPr>
                <w:rFonts w:hint="eastAsia" w:ascii="宋体" w:hAnsi="宋体" w:eastAsia="宋体" w:cs="宋体"/>
                <w:color w:val="393939"/>
                <w:sz w:val="24"/>
                <w:szCs w:val="24"/>
              </w:rPr>
              <w:t>LED平板柔光灯</w:t>
            </w:r>
          </w:p>
        </w:tc>
        <w:tc>
          <w:tcPr>
            <w:tcW w:w="4410"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0" w:beforeAutospacing="0" w:after="150" w:afterAutospacing="0" w:line="405" w:lineRule="atLeast"/>
              <w:ind w:left="0" w:right="0" w:firstLine="0"/>
              <w:jc w:val="left"/>
            </w:pPr>
            <w:r>
              <w:rPr>
                <w:rFonts w:hint="eastAsia" w:ascii="宋体" w:hAnsi="宋体" w:eastAsia="宋体" w:cs="宋体"/>
                <w:color w:val="393939"/>
                <w:sz w:val="24"/>
                <w:szCs w:val="24"/>
              </w:rPr>
              <w:t>1. 光源：不少于</w:t>
            </w:r>
            <w:r>
              <w:rPr>
                <w:rFonts w:hint="default" w:ascii="Calibri" w:hAnsi="Calibri" w:cs="Calibri"/>
                <w:color w:val="393939"/>
                <w:sz w:val="24"/>
                <w:szCs w:val="24"/>
              </w:rPr>
              <w:t>140</w:t>
            </w:r>
            <w:r>
              <w:rPr>
                <w:rFonts w:hint="eastAsia" w:ascii="宋体" w:hAnsi="宋体" w:eastAsia="宋体" w:cs="宋体"/>
                <w:color w:val="393939"/>
                <w:sz w:val="24"/>
                <w:szCs w:val="24"/>
              </w:rPr>
              <w:t>颗</w:t>
            </w:r>
            <w:r>
              <w:rPr>
                <w:rFonts w:hint="default" w:ascii="Calibri" w:hAnsi="Calibri" w:cs="Calibri"/>
                <w:color w:val="393939"/>
                <w:sz w:val="24"/>
                <w:szCs w:val="24"/>
              </w:rPr>
              <w:t>LED</w:t>
            </w:r>
            <w:r>
              <w:rPr>
                <w:rFonts w:hint="eastAsia" w:ascii="宋体" w:hAnsi="宋体" w:eastAsia="宋体" w:cs="宋体"/>
                <w:color w:val="393939"/>
                <w:sz w:val="24"/>
                <w:szCs w:val="24"/>
              </w:rPr>
              <w:t>均匀排列，功率≧</w:t>
            </w:r>
            <w:r>
              <w:rPr>
                <w:rFonts w:hint="default" w:ascii="Calibri" w:hAnsi="Calibri" w:cs="Calibri"/>
                <w:color w:val="393939"/>
                <w:sz w:val="24"/>
                <w:szCs w:val="24"/>
              </w:rPr>
              <w:t>120W</w:t>
            </w:r>
            <w:r>
              <w:rPr>
                <w:rFonts w:hint="eastAsia" w:ascii="宋体" w:hAnsi="宋体" w:eastAsia="宋体" w:cs="宋体"/>
                <w:color w:val="393939"/>
                <w:sz w:val="24"/>
                <w:szCs w:val="24"/>
              </w:rPr>
              <w:t>；</w:t>
            </w:r>
          </w:p>
          <w:p>
            <w:pPr>
              <w:pStyle w:val="14"/>
              <w:keepNext w:val="0"/>
              <w:keepLines w:val="0"/>
              <w:widowControl/>
              <w:suppressLineNumbers w:val="0"/>
              <w:spacing w:before="0" w:beforeAutospacing="0" w:after="150" w:afterAutospacing="0" w:line="405" w:lineRule="atLeast"/>
              <w:ind w:left="0" w:right="0" w:firstLine="0"/>
              <w:jc w:val="left"/>
            </w:pPr>
            <w:r>
              <w:rPr>
                <w:rFonts w:hint="eastAsia" w:ascii="宋体" w:hAnsi="宋体" w:eastAsia="宋体" w:cs="宋体"/>
                <w:color w:val="393939"/>
                <w:sz w:val="24"/>
                <w:szCs w:val="24"/>
              </w:rPr>
              <w:t>2. 色温：</w:t>
            </w:r>
            <w:r>
              <w:rPr>
                <w:rFonts w:hint="default" w:ascii="Calibri" w:hAnsi="Calibri" w:cs="Calibri"/>
                <w:color w:val="393939"/>
                <w:sz w:val="24"/>
                <w:szCs w:val="24"/>
              </w:rPr>
              <w:t>5600K</w:t>
            </w:r>
            <w:r>
              <w:rPr>
                <w:rFonts w:hint="eastAsia" w:ascii="宋体" w:hAnsi="宋体" w:eastAsia="宋体" w:cs="宋体"/>
                <w:color w:val="393939"/>
                <w:sz w:val="24"/>
                <w:szCs w:val="24"/>
              </w:rPr>
              <w:t>±</w:t>
            </w:r>
            <w:r>
              <w:rPr>
                <w:rFonts w:hint="default" w:ascii="Calibri" w:hAnsi="Calibri" w:cs="Calibri"/>
                <w:color w:val="393939"/>
                <w:sz w:val="24"/>
                <w:szCs w:val="24"/>
              </w:rPr>
              <w:t>200K</w:t>
            </w:r>
            <w:r>
              <w:rPr>
                <w:rFonts w:hint="eastAsia" w:ascii="宋体" w:hAnsi="宋体" w:eastAsia="宋体" w:cs="宋体"/>
                <w:color w:val="393939"/>
                <w:sz w:val="24"/>
                <w:szCs w:val="24"/>
              </w:rPr>
              <w:t>，显色指数</w:t>
            </w:r>
            <w:r>
              <w:rPr>
                <w:rFonts w:hint="default" w:ascii="Calibri" w:hAnsi="Calibri" w:cs="Calibri"/>
                <w:color w:val="393939"/>
                <w:sz w:val="24"/>
                <w:szCs w:val="24"/>
              </w:rPr>
              <w:t>Ra</w:t>
            </w:r>
            <w:r>
              <w:rPr>
                <w:rFonts w:hint="eastAsia" w:ascii="宋体" w:hAnsi="宋体" w:eastAsia="宋体" w:cs="宋体"/>
                <w:color w:val="393939"/>
                <w:sz w:val="24"/>
                <w:szCs w:val="24"/>
              </w:rPr>
              <w:t>≧</w:t>
            </w:r>
            <w:r>
              <w:rPr>
                <w:rFonts w:hint="default" w:ascii="Calibri" w:hAnsi="Calibri" w:cs="Calibri"/>
                <w:color w:val="393939"/>
                <w:sz w:val="24"/>
                <w:szCs w:val="24"/>
              </w:rPr>
              <w:t>93</w:t>
            </w:r>
            <w:r>
              <w:rPr>
                <w:rFonts w:hint="eastAsia" w:ascii="宋体" w:hAnsi="宋体" w:eastAsia="宋体" w:cs="宋体"/>
                <w:color w:val="393939"/>
                <w:sz w:val="24"/>
                <w:szCs w:val="24"/>
              </w:rPr>
              <w:t>（连续光谱）；</w:t>
            </w:r>
          </w:p>
          <w:p>
            <w:pPr>
              <w:pStyle w:val="14"/>
              <w:keepNext w:val="0"/>
              <w:keepLines w:val="0"/>
              <w:widowControl/>
              <w:suppressLineNumbers w:val="0"/>
              <w:spacing w:before="0" w:beforeAutospacing="0" w:after="150" w:afterAutospacing="0" w:line="405" w:lineRule="atLeast"/>
              <w:ind w:left="0" w:right="0" w:firstLine="0"/>
              <w:jc w:val="left"/>
            </w:pPr>
            <w:r>
              <w:rPr>
                <w:rFonts w:hint="eastAsia" w:ascii="宋体" w:hAnsi="宋体" w:eastAsia="宋体" w:cs="宋体"/>
                <w:color w:val="393939"/>
                <w:sz w:val="24"/>
                <w:szCs w:val="24"/>
              </w:rPr>
              <w:t>3. 调光：</w:t>
            </w:r>
            <w:r>
              <w:rPr>
                <w:rFonts w:hint="default" w:ascii="Calibri" w:hAnsi="Calibri" w:cs="Calibri"/>
                <w:color w:val="393939"/>
                <w:sz w:val="24"/>
                <w:szCs w:val="24"/>
              </w:rPr>
              <w:t>DMX512</w:t>
            </w:r>
            <w:r>
              <w:rPr>
                <w:rFonts w:hint="eastAsia" w:ascii="宋体" w:hAnsi="宋体" w:eastAsia="宋体" w:cs="宋体"/>
                <w:color w:val="393939"/>
                <w:sz w:val="24"/>
                <w:szCs w:val="24"/>
              </w:rPr>
              <w:t>信号，亮度调节</w:t>
            </w:r>
            <w:r>
              <w:rPr>
                <w:rFonts w:hint="default" w:ascii="Calibri" w:hAnsi="Calibri" w:cs="Calibri"/>
                <w:color w:val="393939"/>
                <w:sz w:val="24"/>
                <w:szCs w:val="24"/>
              </w:rPr>
              <w:t>0 - 100%</w:t>
            </w:r>
            <w:r>
              <w:rPr>
                <w:rFonts w:hint="eastAsia" w:ascii="宋体" w:hAnsi="宋体" w:eastAsia="宋体" w:cs="宋体"/>
                <w:color w:val="393939"/>
                <w:sz w:val="24"/>
                <w:szCs w:val="24"/>
              </w:rPr>
              <w:t>；</w:t>
            </w:r>
          </w:p>
          <w:p>
            <w:pPr>
              <w:pStyle w:val="14"/>
              <w:keepNext w:val="0"/>
              <w:keepLines w:val="0"/>
              <w:widowControl/>
              <w:suppressLineNumbers w:val="0"/>
              <w:spacing w:before="0" w:beforeAutospacing="0" w:after="150" w:afterAutospacing="0" w:line="405" w:lineRule="atLeast"/>
              <w:ind w:left="0" w:right="0" w:firstLine="0"/>
              <w:jc w:val="left"/>
            </w:pPr>
            <w:r>
              <w:rPr>
                <w:rFonts w:hint="eastAsia" w:ascii="宋体" w:hAnsi="宋体" w:eastAsia="宋体" w:cs="宋体"/>
                <w:color w:val="393939"/>
                <w:sz w:val="24"/>
                <w:szCs w:val="24"/>
              </w:rPr>
              <w:t>4. 光通量：≧</w:t>
            </w:r>
            <w:r>
              <w:rPr>
                <w:rFonts w:hint="default" w:ascii="Calibri" w:hAnsi="Calibri" w:cs="Calibri"/>
                <w:color w:val="393939"/>
                <w:sz w:val="24"/>
                <w:szCs w:val="24"/>
              </w:rPr>
              <w:t>6200lm</w:t>
            </w:r>
          </w:p>
          <w:p>
            <w:pPr>
              <w:pStyle w:val="14"/>
              <w:keepNext w:val="0"/>
              <w:keepLines w:val="0"/>
              <w:widowControl/>
              <w:suppressLineNumbers w:val="0"/>
              <w:spacing w:before="0" w:beforeAutospacing="0" w:after="150" w:afterAutospacing="0" w:line="405" w:lineRule="atLeast"/>
              <w:ind w:left="0" w:right="0" w:firstLine="0"/>
              <w:jc w:val="left"/>
            </w:pPr>
            <w:r>
              <w:rPr>
                <w:rFonts w:hint="eastAsia" w:ascii="宋体" w:hAnsi="宋体" w:eastAsia="宋体" w:cs="宋体"/>
                <w:color w:val="393939"/>
                <w:sz w:val="24"/>
                <w:szCs w:val="24"/>
              </w:rPr>
              <w:t>5. 光效：≧</w:t>
            </w:r>
            <w:r>
              <w:rPr>
                <w:rFonts w:hint="default" w:ascii="Calibri" w:hAnsi="Calibri" w:cs="Calibri"/>
                <w:color w:val="393939"/>
                <w:sz w:val="24"/>
                <w:szCs w:val="24"/>
              </w:rPr>
              <w:t>45lm/W</w:t>
            </w:r>
          </w:p>
          <w:p>
            <w:pPr>
              <w:pStyle w:val="14"/>
              <w:keepNext w:val="0"/>
              <w:keepLines w:val="0"/>
              <w:widowControl/>
              <w:suppressLineNumbers w:val="0"/>
              <w:spacing w:before="0" w:beforeAutospacing="0" w:after="150" w:afterAutospacing="0" w:line="405" w:lineRule="atLeast"/>
              <w:ind w:left="0" w:right="0" w:firstLine="0"/>
              <w:jc w:val="left"/>
            </w:pPr>
            <w:r>
              <w:rPr>
                <w:rFonts w:hint="eastAsia" w:ascii="宋体" w:hAnsi="宋体" w:eastAsia="宋体" w:cs="宋体"/>
                <w:color w:val="393939"/>
                <w:sz w:val="24"/>
                <w:szCs w:val="24"/>
              </w:rPr>
              <w:t>6. 光束角：≧</w:t>
            </w:r>
            <w:r>
              <w:rPr>
                <w:rFonts w:hint="default" w:ascii="Calibri" w:hAnsi="Calibri" w:cs="Calibri"/>
                <w:color w:val="393939"/>
                <w:sz w:val="24"/>
                <w:szCs w:val="24"/>
              </w:rPr>
              <w:t>90</w:t>
            </w:r>
            <w:r>
              <w:rPr>
                <w:rFonts w:hint="eastAsia" w:ascii="宋体" w:hAnsi="宋体" w:eastAsia="宋体" w:cs="宋体"/>
                <w:color w:val="393939"/>
                <w:sz w:val="24"/>
                <w:szCs w:val="24"/>
              </w:rPr>
              <w:t>°</w:t>
            </w:r>
          </w:p>
          <w:p>
            <w:pPr>
              <w:pStyle w:val="14"/>
              <w:keepNext w:val="0"/>
              <w:keepLines w:val="0"/>
              <w:widowControl/>
              <w:suppressLineNumbers w:val="0"/>
              <w:spacing w:before="0" w:beforeAutospacing="0" w:after="150" w:afterAutospacing="0" w:line="405" w:lineRule="atLeast"/>
              <w:ind w:left="0" w:right="0" w:firstLine="0"/>
              <w:jc w:val="left"/>
            </w:pPr>
            <w:r>
              <w:rPr>
                <w:rFonts w:hint="eastAsia" w:ascii="宋体" w:hAnsi="宋体" w:eastAsia="宋体" w:cs="宋体"/>
                <w:color w:val="393939"/>
                <w:sz w:val="24"/>
                <w:szCs w:val="24"/>
              </w:rPr>
              <w:t>7. 功率因数：≧</w:t>
            </w:r>
            <w:r>
              <w:rPr>
                <w:rFonts w:hint="default" w:ascii="Calibri" w:hAnsi="Calibri" w:cs="Calibri"/>
                <w:color w:val="393939"/>
                <w:sz w:val="24"/>
                <w:szCs w:val="24"/>
              </w:rPr>
              <w:t>0.98</w:t>
            </w:r>
          </w:p>
          <w:p>
            <w:pPr>
              <w:pStyle w:val="14"/>
              <w:keepNext w:val="0"/>
              <w:keepLines w:val="0"/>
              <w:widowControl/>
              <w:suppressLineNumbers w:val="0"/>
              <w:spacing w:before="0" w:beforeAutospacing="0" w:after="150" w:afterAutospacing="0" w:line="405" w:lineRule="atLeast"/>
              <w:ind w:left="0" w:right="0" w:firstLine="0"/>
              <w:jc w:val="left"/>
            </w:pPr>
            <w:r>
              <w:rPr>
                <w:rFonts w:hint="eastAsia" w:ascii="宋体" w:hAnsi="宋体" w:eastAsia="宋体" w:cs="宋体"/>
                <w:color w:val="393939"/>
                <w:sz w:val="24"/>
                <w:szCs w:val="24"/>
              </w:rPr>
              <w:t>8. 发光面：≧</w:t>
            </w:r>
            <w:r>
              <w:rPr>
                <w:rFonts w:hint="default" w:ascii="Calibri" w:hAnsi="Calibri" w:cs="Calibri"/>
                <w:color w:val="393939"/>
                <w:sz w:val="24"/>
                <w:szCs w:val="24"/>
              </w:rPr>
              <w:t>380mm*220mm</w:t>
            </w:r>
          </w:p>
          <w:p>
            <w:pPr>
              <w:pStyle w:val="14"/>
              <w:keepNext w:val="0"/>
              <w:keepLines w:val="0"/>
              <w:widowControl/>
              <w:suppressLineNumbers w:val="0"/>
              <w:spacing w:before="0" w:beforeAutospacing="0" w:after="150" w:afterAutospacing="0" w:line="405" w:lineRule="atLeast"/>
              <w:ind w:left="0" w:right="0" w:firstLine="0"/>
              <w:jc w:val="left"/>
            </w:pPr>
            <w:r>
              <w:rPr>
                <w:rFonts w:hint="eastAsia" w:ascii="宋体" w:hAnsi="宋体" w:eastAsia="宋体" w:cs="宋体"/>
                <w:color w:val="393939"/>
                <w:sz w:val="24"/>
                <w:szCs w:val="24"/>
              </w:rPr>
              <w:t>9. 灯体：灯体采用优质铝型材与金属板材相结合结构，表面喷黑色环氧树脂高压静电粉末，整体结构可任意拼接。</w:t>
            </w:r>
          </w:p>
          <w:p>
            <w:pPr>
              <w:pStyle w:val="14"/>
              <w:keepNext w:val="0"/>
              <w:keepLines w:val="0"/>
              <w:widowControl/>
              <w:suppressLineNumbers w:val="0"/>
              <w:spacing w:before="0" w:beforeAutospacing="0" w:after="150" w:afterAutospacing="0" w:line="405" w:lineRule="atLeast"/>
              <w:ind w:left="0" w:right="0" w:firstLine="0"/>
              <w:jc w:val="left"/>
            </w:pPr>
            <w:r>
              <w:rPr>
                <w:rFonts w:hint="eastAsia" w:ascii="宋体" w:hAnsi="宋体" w:eastAsia="宋体" w:cs="宋体"/>
                <w:color w:val="393939"/>
                <w:sz w:val="24"/>
                <w:szCs w:val="24"/>
              </w:rPr>
              <w:t>10. 柔光板：进口高透光率柔光板，光输出柔和、均匀、无红外线、紫外线、无眩光、不刺眼。</w:t>
            </w:r>
          </w:p>
          <w:p>
            <w:pPr>
              <w:pStyle w:val="14"/>
              <w:keepNext w:val="0"/>
              <w:keepLines w:val="0"/>
              <w:widowControl/>
              <w:suppressLineNumbers w:val="0"/>
              <w:spacing w:before="0" w:beforeAutospacing="0" w:after="150" w:afterAutospacing="0" w:line="405" w:lineRule="atLeast"/>
              <w:ind w:left="0" w:right="0" w:firstLine="0"/>
              <w:jc w:val="left"/>
            </w:pPr>
            <w:r>
              <w:rPr>
                <w:rFonts w:hint="eastAsia" w:ascii="宋体" w:hAnsi="宋体" w:eastAsia="宋体" w:cs="宋体"/>
                <w:color w:val="393939"/>
                <w:sz w:val="24"/>
                <w:szCs w:val="24"/>
              </w:rPr>
              <w:t>11. 遮扉：</w:t>
            </w:r>
            <w:r>
              <w:rPr>
                <w:rFonts w:hint="default" w:ascii="Calibri" w:hAnsi="Calibri" w:cs="Calibri"/>
                <w:color w:val="393939"/>
                <w:sz w:val="24"/>
                <w:szCs w:val="24"/>
              </w:rPr>
              <w:t>4</w:t>
            </w:r>
            <w:r>
              <w:rPr>
                <w:rFonts w:hint="eastAsia" w:ascii="宋体" w:hAnsi="宋体" w:eastAsia="宋体" w:cs="宋体"/>
                <w:color w:val="393939"/>
                <w:sz w:val="24"/>
                <w:szCs w:val="24"/>
              </w:rPr>
              <w:t>页遮扉；</w:t>
            </w:r>
          </w:p>
          <w:p>
            <w:pPr>
              <w:pStyle w:val="14"/>
              <w:keepNext w:val="0"/>
              <w:keepLines w:val="0"/>
              <w:widowControl/>
              <w:suppressLineNumbers w:val="0"/>
              <w:spacing w:before="0" w:beforeAutospacing="0" w:after="150" w:afterAutospacing="0" w:line="405" w:lineRule="atLeast"/>
              <w:ind w:left="0" w:right="0" w:firstLine="0"/>
              <w:jc w:val="left"/>
            </w:pPr>
            <w:r>
              <w:rPr>
                <w:rFonts w:hint="eastAsia" w:ascii="宋体" w:hAnsi="宋体" w:eastAsia="宋体" w:cs="宋体"/>
                <w:color w:val="393939"/>
                <w:sz w:val="24"/>
                <w:szCs w:val="24"/>
              </w:rPr>
              <w:t>12. 模式：“现场模式”保证现场直播时灯光保持常亮，光源不被中断；“安全模式”保护</w:t>
            </w:r>
            <w:r>
              <w:rPr>
                <w:rFonts w:hint="default" w:ascii="Calibri" w:hAnsi="Calibri" w:cs="Calibri"/>
                <w:color w:val="393939"/>
                <w:sz w:val="24"/>
                <w:szCs w:val="24"/>
              </w:rPr>
              <w:t>LED </w:t>
            </w:r>
            <w:r>
              <w:rPr>
                <w:rFonts w:hint="eastAsia" w:ascii="宋体" w:hAnsi="宋体" w:eastAsia="宋体" w:cs="宋体"/>
                <w:color w:val="393939"/>
                <w:sz w:val="24"/>
                <w:szCs w:val="24"/>
              </w:rPr>
              <w:t>灯远离不寻常过热，自动调节散热管理系统的功能；</w:t>
            </w:r>
          </w:p>
          <w:p>
            <w:pPr>
              <w:pStyle w:val="14"/>
              <w:keepNext w:val="0"/>
              <w:keepLines w:val="0"/>
              <w:widowControl/>
              <w:suppressLineNumbers w:val="0"/>
              <w:spacing w:before="0" w:beforeAutospacing="0" w:after="150" w:afterAutospacing="0" w:line="405" w:lineRule="atLeast"/>
              <w:ind w:left="0" w:right="0" w:firstLine="0"/>
              <w:jc w:val="left"/>
            </w:pPr>
            <w:r>
              <w:rPr>
                <w:rFonts w:hint="eastAsia" w:ascii="宋体" w:hAnsi="宋体" w:eastAsia="宋体" w:cs="宋体"/>
                <w:color w:val="393939"/>
                <w:sz w:val="24"/>
                <w:szCs w:val="24"/>
              </w:rPr>
              <w:t>13. 场景：最后场景保持功能，失去控制信号后能保持最后状态不变，保证直播安全</w:t>
            </w:r>
          </w:p>
          <w:p>
            <w:pPr>
              <w:pStyle w:val="14"/>
              <w:keepNext w:val="0"/>
              <w:keepLines w:val="0"/>
              <w:widowControl/>
              <w:suppressLineNumbers w:val="0"/>
              <w:spacing w:before="0" w:beforeAutospacing="0" w:after="150" w:afterAutospacing="0" w:line="405" w:lineRule="atLeast"/>
              <w:ind w:left="0" w:right="0" w:firstLine="0"/>
              <w:jc w:val="left"/>
            </w:pPr>
            <w:r>
              <w:rPr>
                <w:rFonts w:hint="eastAsia" w:ascii="宋体" w:hAnsi="宋体" w:eastAsia="宋体" w:cs="宋体"/>
                <w:color w:val="393939"/>
                <w:sz w:val="24"/>
                <w:szCs w:val="24"/>
              </w:rPr>
              <w:t>14. 显示：有直观的拨号控制旋钮和数码液晶屏，显示</w:t>
            </w:r>
            <w:r>
              <w:rPr>
                <w:rFonts w:hint="default" w:ascii="Calibri" w:hAnsi="Calibri" w:cs="Calibri"/>
                <w:color w:val="393939"/>
                <w:sz w:val="24"/>
                <w:szCs w:val="24"/>
              </w:rPr>
              <w:t>DMX </w:t>
            </w:r>
            <w:r>
              <w:rPr>
                <w:rFonts w:hint="eastAsia" w:ascii="宋体" w:hAnsi="宋体" w:eastAsia="宋体" w:cs="宋体"/>
                <w:color w:val="393939"/>
                <w:sz w:val="24"/>
                <w:szCs w:val="24"/>
              </w:rPr>
              <w:t>地址、</w:t>
            </w:r>
            <w:r>
              <w:rPr>
                <w:rFonts w:hint="default" w:ascii="Calibri" w:hAnsi="Calibri" w:cs="Calibri"/>
                <w:color w:val="393939"/>
                <w:sz w:val="24"/>
                <w:szCs w:val="24"/>
              </w:rPr>
              <w:t>LED </w:t>
            </w:r>
            <w:r>
              <w:rPr>
                <w:rFonts w:hint="eastAsia" w:ascii="宋体" w:hAnsi="宋体" w:eastAsia="宋体" w:cs="宋体"/>
                <w:color w:val="393939"/>
                <w:sz w:val="24"/>
                <w:szCs w:val="24"/>
              </w:rPr>
              <w:t>的运行温度、亮度值、显示模式、控制模式、运行时间；</w:t>
            </w:r>
          </w:p>
          <w:p>
            <w:pPr>
              <w:pStyle w:val="14"/>
              <w:keepNext w:val="0"/>
              <w:keepLines w:val="0"/>
              <w:widowControl/>
              <w:suppressLineNumbers w:val="0"/>
              <w:spacing w:before="0" w:beforeAutospacing="0" w:after="150" w:afterAutospacing="0" w:line="405" w:lineRule="atLeast"/>
              <w:ind w:left="0" w:right="0" w:firstLine="0"/>
              <w:jc w:val="left"/>
            </w:pPr>
            <w:r>
              <w:rPr>
                <w:rFonts w:hint="eastAsia" w:ascii="宋体" w:hAnsi="宋体" w:eastAsia="宋体" w:cs="宋体"/>
                <w:color w:val="393939"/>
                <w:sz w:val="24"/>
                <w:szCs w:val="24"/>
              </w:rPr>
              <w:t>15. 散热：无风扇散热</w:t>
            </w:r>
          </w:p>
          <w:p>
            <w:pPr>
              <w:pStyle w:val="14"/>
              <w:keepNext w:val="0"/>
              <w:keepLines w:val="0"/>
              <w:widowControl/>
              <w:suppressLineNumbers w:val="0"/>
              <w:spacing w:before="0" w:beforeAutospacing="0" w:after="150" w:afterAutospacing="0" w:line="405" w:lineRule="atLeast"/>
              <w:ind w:left="0" w:right="0" w:firstLine="0"/>
              <w:jc w:val="left"/>
            </w:pPr>
            <w:r>
              <w:rPr>
                <w:rFonts w:hint="eastAsia" w:ascii="宋体" w:hAnsi="宋体" w:eastAsia="宋体" w:cs="宋体"/>
                <w:color w:val="393939"/>
                <w:sz w:val="24"/>
                <w:szCs w:val="24"/>
              </w:rPr>
              <w:t>16. 选配附件</w:t>
            </w:r>
            <w:r>
              <w:rPr>
                <w:rFonts w:hint="default" w:ascii="Calibri" w:hAnsi="Calibri" w:cs="Calibri"/>
                <w:color w:val="393939"/>
                <w:sz w:val="24"/>
                <w:szCs w:val="24"/>
              </w:rPr>
              <w:t>:30</w:t>
            </w:r>
            <w:r>
              <w:rPr>
                <w:rFonts w:hint="eastAsia" w:ascii="宋体" w:hAnsi="宋体" w:eastAsia="宋体" w:cs="宋体"/>
                <w:color w:val="393939"/>
                <w:sz w:val="24"/>
                <w:szCs w:val="24"/>
              </w:rPr>
              <w:t>°、</w:t>
            </w:r>
            <w:r>
              <w:rPr>
                <w:rFonts w:hint="default" w:ascii="Calibri" w:hAnsi="Calibri" w:cs="Calibri"/>
                <w:color w:val="393939"/>
                <w:sz w:val="24"/>
                <w:szCs w:val="24"/>
              </w:rPr>
              <w:t>45</w:t>
            </w:r>
            <w:r>
              <w:rPr>
                <w:rFonts w:hint="eastAsia" w:ascii="宋体" w:hAnsi="宋体" w:eastAsia="宋体" w:cs="宋体"/>
                <w:color w:val="393939"/>
                <w:sz w:val="24"/>
                <w:szCs w:val="24"/>
              </w:rPr>
              <w:t>°、</w:t>
            </w:r>
            <w:r>
              <w:rPr>
                <w:rFonts w:hint="default" w:ascii="Calibri" w:hAnsi="Calibri" w:cs="Calibri"/>
                <w:color w:val="393939"/>
                <w:sz w:val="24"/>
                <w:szCs w:val="24"/>
              </w:rPr>
              <w:t>60</w:t>
            </w:r>
            <w:r>
              <w:rPr>
                <w:rFonts w:hint="eastAsia" w:ascii="宋体" w:hAnsi="宋体" w:eastAsia="宋体" w:cs="宋体"/>
                <w:color w:val="393939"/>
                <w:sz w:val="24"/>
                <w:szCs w:val="24"/>
              </w:rPr>
              <w:t>°束光网</w:t>
            </w:r>
          </w:p>
          <w:p>
            <w:pPr>
              <w:pStyle w:val="14"/>
              <w:keepNext w:val="0"/>
              <w:keepLines w:val="0"/>
              <w:widowControl/>
              <w:suppressLineNumbers w:val="0"/>
              <w:spacing w:before="0" w:beforeAutospacing="0" w:after="150" w:afterAutospacing="0"/>
              <w:ind w:left="0" w:right="0"/>
            </w:pPr>
            <w:r>
              <w:rPr>
                <w:rFonts w:hint="default" w:ascii="Calibri" w:hAnsi="Calibri" w:cs="Calibri"/>
                <w:color w:val="393939"/>
                <w:sz w:val="24"/>
                <w:szCs w:val="24"/>
              </w:rPr>
              <w:t> </w:t>
            </w:r>
          </w:p>
        </w:tc>
        <w:tc>
          <w:tcPr>
            <w:tcW w:w="870"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210" w:beforeAutospacing="0" w:after="210" w:afterAutospacing="0"/>
              <w:ind w:left="0" w:right="0"/>
            </w:pPr>
            <w:r>
              <w:rPr>
                <w:rFonts w:hint="eastAsia" w:ascii="宋体" w:hAnsi="宋体" w:eastAsia="宋体" w:cs="宋体"/>
                <w:color w:val="393939"/>
                <w:sz w:val="24"/>
                <w:szCs w:val="24"/>
              </w:rPr>
              <w:t>23</w:t>
            </w:r>
          </w:p>
        </w:tc>
        <w:tc>
          <w:tcPr>
            <w:tcW w:w="840"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210" w:beforeAutospacing="0" w:after="210" w:afterAutospacing="0"/>
              <w:ind w:left="0" w:right="0"/>
            </w:pPr>
            <w:r>
              <w:rPr>
                <w:rFonts w:hint="eastAsia" w:ascii="宋体" w:hAnsi="宋体" w:eastAsia="宋体" w:cs="宋体"/>
                <w:color w:val="393939"/>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35" w:type="dxa"/>
            <w:tcBorders>
              <w:top w:val="nil"/>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210" w:beforeAutospacing="0" w:after="210" w:afterAutospacing="0"/>
              <w:ind w:left="0" w:right="0"/>
            </w:pPr>
            <w:r>
              <w:rPr>
                <w:rFonts w:hint="eastAsia" w:ascii="宋体" w:hAnsi="宋体" w:eastAsia="宋体" w:cs="宋体"/>
                <w:color w:val="393939"/>
                <w:sz w:val="24"/>
                <w:szCs w:val="24"/>
              </w:rPr>
              <w:t>3</w:t>
            </w:r>
          </w:p>
        </w:tc>
        <w:tc>
          <w:tcPr>
            <w:tcW w:w="1665"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210" w:beforeAutospacing="0" w:after="210" w:afterAutospacing="0"/>
              <w:ind w:left="0" w:right="0"/>
            </w:pPr>
            <w:r>
              <w:rPr>
                <w:rFonts w:hint="eastAsia" w:ascii="宋体" w:hAnsi="宋体" w:eastAsia="宋体" w:cs="宋体"/>
                <w:color w:val="393939"/>
                <w:sz w:val="24"/>
                <w:szCs w:val="24"/>
              </w:rPr>
              <w:t>数字调光台</w:t>
            </w:r>
          </w:p>
        </w:tc>
        <w:tc>
          <w:tcPr>
            <w:tcW w:w="4410"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0" w:beforeAutospacing="0" w:after="150" w:afterAutospacing="0"/>
              <w:ind w:left="0" w:right="0"/>
            </w:pPr>
            <w:r>
              <w:rPr>
                <w:rFonts w:hint="eastAsia" w:ascii="宋体" w:hAnsi="宋体" w:eastAsia="宋体" w:cs="宋体"/>
                <w:color w:val="393939"/>
                <w:sz w:val="24"/>
                <w:szCs w:val="24"/>
              </w:rPr>
              <w:t>1.光路有</w:t>
            </w:r>
            <w:r>
              <w:rPr>
                <w:rFonts w:hint="default" w:ascii="Calibri" w:hAnsi="Calibri" w:cs="Calibri"/>
                <w:color w:val="393939"/>
                <w:sz w:val="24"/>
                <w:szCs w:val="24"/>
              </w:rPr>
              <w:t>48</w:t>
            </w:r>
            <w:r>
              <w:rPr>
                <w:rFonts w:hint="eastAsia" w:ascii="宋体" w:hAnsi="宋体" w:eastAsia="宋体" w:cs="宋体"/>
                <w:color w:val="393939"/>
                <w:sz w:val="24"/>
                <w:szCs w:val="24"/>
              </w:rPr>
              <w:t>、</w:t>
            </w:r>
            <w:r>
              <w:rPr>
                <w:rFonts w:hint="default" w:ascii="Calibri" w:hAnsi="Calibri" w:cs="Calibri"/>
                <w:color w:val="393939"/>
                <w:sz w:val="24"/>
                <w:szCs w:val="24"/>
              </w:rPr>
              <w:t>96</w:t>
            </w:r>
            <w:r>
              <w:rPr>
                <w:rFonts w:hint="eastAsia" w:ascii="宋体" w:hAnsi="宋体" w:eastAsia="宋体" w:cs="宋体"/>
                <w:color w:val="393939"/>
                <w:sz w:val="24"/>
                <w:szCs w:val="24"/>
              </w:rPr>
              <w:t>等多种可选</w:t>
            </w:r>
            <w:r>
              <w:rPr>
                <w:rFonts w:hint="default" w:ascii="Calibri" w:hAnsi="Calibri" w:cs="Calibri"/>
                <w:color w:val="393939"/>
                <w:sz w:val="24"/>
                <w:szCs w:val="24"/>
              </w:rPr>
              <w:t>(</w:t>
            </w:r>
            <w:r>
              <w:rPr>
                <w:rFonts w:hint="eastAsia" w:ascii="宋体" w:hAnsi="宋体" w:eastAsia="宋体" w:cs="宋体"/>
                <w:color w:val="393939"/>
                <w:sz w:val="24"/>
                <w:szCs w:val="24"/>
              </w:rPr>
              <w:t>间隔</w:t>
            </w:r>
            <w:r>
              <w:rPr>
                <w:rFonts w:hint="default" w:ascii="Calibri" w:hAnsi="Calibri" w:cs="Calibri"/>
                <w:color w:val="393939"/>
                <w:sz w:val="24"/>
                <w:szCs w:val="24"/>
              </w:rPr>
              <w:t>48</w:t>
            </w:r>
            <w:r>
              <w:rPr>
                <w:rFonts w:hint="eastAsia" w:ascii="宋体" w:hAnsi="宋体" w:eastAsia="宋体" w:cs="宋体"/>
                <w:color w:val="393939"/>
                <w:sz w:val="24"/>
                <w:szCs w:val="24"/>
              </w:rPr>
              <w:t>最多可有512个光路</w:t>
            </w:r>
            <w:r>
              <w:rPr>
                <w:rFonts w:hint="default" w:ascii="Calibri" w:hAnsi="Calibri" w:cs="Calibri"/>
                <w:color w:val="393939"/>
                <w:sz w:val="24"/>
                <w:szCs w:val="24"/>
              </w:rPr>
              <w:t>)</w:t>
            </w:r>
            <w:r>
              <w:rPr>
                <w:rFonts w:hint="eastAsia" w:ascii="宋体" w:hAnsi="宋体" w:eastAsia="宋体" w:cs="宋体"/>
                <w:color w:val="393939"/>
                <w:sz w:val="24"/>
                <w:szCs w:val="24"/>
              </w:rPr>
              <w:t>，</w:t>
            </w:r>
            <w:r>
              <w:rPr>
                <w:rFonts w:hint="default" w:ascii="Calibri" w:hAnsi="Calibri" w:cs="Calibri"/>
                <w:color w:val="393939"/>
                <w:sz w:val="24"/>
                <w:szCs w:val="24"/>
              </w:rPr>
              <w:t>480</w:t>
            </w:r>
            <w:r>
              <w:rPr>
                <w:rFonts w:hint="eastAsia" w:ascii="宋体" w:hAnsi="宋体" w:eastAsia="宋体" w:cs="宋体"/>
                <w:color w:val="393939"/>
                <w:sz w:val="24"/>
                <w:szCs w:val="24"/>
              </w:rPr>
              <w:t>光路以下各型号光路均可间隔</w:t>
            </w:r>
            <w:r>
              <w:rPr>
                <w:rFonts w:hint="default" w:ascii="Calibri" w:hAnsi="Calibri" w:cs="Calibri"/>
                <w:color w:val="393939"/>
                <w:sz w:val="24"/>
                <w:szCs w:val="24"/>
              </w:rPr>
              <w:t>48</w:t>
            </w:r>
            <w:r>
              <w:rPr>
                <w:rFonts w:hint="eastAsia" w:ascii="宋体" w:hAnsi="宋体" w:eastAsia="宋体" w:cs="宋体"/>
                <w:color w:val="393939"/>
                <w:sz w:val="24"/>
                <w:szCs w:val="24"/>
              </w:rPr>
              <w:t>升级，最多可到</w:t>
            </w:r>
            <w:r>
              <w:rPr>
                <w:rFonts w:hint="default" w:ascii="Calibri" w:hAnsi="Calibri" w:cs="Calibri"/>
                <w:color w:val="393939"/>
                <w:sz w:val="24"/>
                <w:szCs w:val="24"/>
              </w:rPr>
              <w:t>512</w:t>
            </w:r>
            <w:r>
              <w:rPr>
                <w:rFonts w:hint="eastAsia" w:ascii="宋体" w:hAnsi="宋体" w:eastAsia="宋体" w:cs="宋体"/>
                <w:color w:val="393939"/>
                <w:sz w:val="24"/>
                <w:szCs w:val="24"/>
              </w:rPr>
              <w:t>个光路；</w:t>
            </w:r>
          </w:p>
          <w:p>
            <w:pPr>
              <w:pStyle w:val="14"/>
              <w:keepNext w:val="0"/>
              <w:keepLines w:val="0"/>
              <w:widowControl/>
              <w:suppressLineNumbers w:val="0"/>
              <w:spacing w:before="0" w:beforeAutospacing="0" w:after="150" w:afterAutospacing="0"/>
              <w:ind w:left="0" w:right="0"/>
            </w:pPr>
            <w:r>
              <w:rPr>
                <w:rFonts w:hint="eastAsia" w:ascii="宋体" w:hAnsi="宋体" w:eastAsia="宋体" w:cs="宋体"/>
                <w:color w:val="393939"/>
                <w:sz w:val="24"/>
                <w:szCs w:val="24"/>
              </w:rPr>
              <w:t>2.硅路最多可达</w:t>
            </w:r>
            <w:r>
              <w:rPr>
                <w:rFonts w:hint="default" w:ascii="Calibri" w:hAnsi="Calibri" w:cs="Calibri"/>
                <w:color w:val="393939"/>
                <w:sz w:val="24"/>
                <w:szCs w:val="24"/>
              </w:rPr>
              <w:t>1024</w:t>
            </w:r>
            <w:r>
              <w:rPr>
                <w:rFonts w:hint="eastAsia" w:ascii="宋体" w:hAnsi="宋体" w:eastAsia="宋体" w:cs="宋体"/>
                <w:color w:val="393939"/>
                <w:sz w:val="24"/>
                <w:szCs w:val="24"/>
              </w:rPr>
              <w:t>；</w:t>
            </w:r>
          </w:p>
          <w:p>
            <w:pPr>
              <w:pStyle w:val="14"/>
              <w:keepNext w:val="0"/>
              <w:keepLines w:val="0"/>
              <w:widowControl/>
              <w:suppressLineNumbers w:val="0"/>
              <w:spacing w:before="0" w:beforeAutospacing="0" w:after="150" w:afterAutospacing="0"/>
              <w:ind w:left="0" w:right="0"/>
            </w:pPr>
            <w:r>
              <w:rPr>
                <w:rFonts w:hint="eastAsia" w:ascii="宋体" w:hAnsi="宋体" w:eastAsia="宋体" w:cs="宋体"/>
                <w:color w:val="393939"/>
                <w:sz w:val="24"/>
                <w:szCs w:val="24"/>
              </w:rPr>
              <w:t>3.配备</w:t>
            </w:r>
            <w:r>
              <w:rPr>
                <w:rFonts w:hint="default" w:ascii="Calibri" w:hAnsi="Calibri" w:cs="Calibri"/>
                <w:color w:val="393939"/>
                <w:sz w:val="24"/>
                <w:szCs w:val="24"/>
              </w:rPr>
              <w:t>48</w:t>
            </w:r>
            <w:r>
              <w:rPr>
                <w:rFonts w:hint="eastAsia" w:ascii="宋体" w:hAnsi="宋体" w:eastAsia="宋体" w:cs="宋体"/>
                <w:color w:val="393939"/>
                <w:sz w:val="24"/>
                <w:szCs w:val="24"/>
              </w:rPr>
              <w:t>个分控推杆，方便用作现场灯光编辑和调整，在有单灯效果时作用更显；</w:t>
            </w:r>
          </w:p>
          <w:p>
            <w:pPr>
              <w:pStyle w:val="14"/>
              <w:keepNext w:val="0"/>
              <w:keepLines w:val="0"/>
              <w:widowControl/>
              <w:suppressLineNumbers w:val="0"/>
              <w:spacing w:before="0" w:beforeAutospacing="0" w:after="150" w:afterAutospacing="0"/>
              <w:ind w:left="0" w:right="0"/>
            </w:pPr>
            <w:r>
              <w:rPr>
                <w:rFonts w:hint="eastAsia" w:ascii="宋体" w:hAnsi="宋体" w:eastAsia="宋体" w:cs="宋体"/>
                <w:color w:val="393939"/>
                <w:sz w:val="24"/>
                <w:szCs w:val="24"/>
              </w:rPr>
              <w:t>4.配备</w:t>
            </w:r>
            <w:r>
              <w:rPr>
                <w:rFonts w:hint="default" w:ascii="Calibri" w:hAnsi="Calibri" w:cs="Calibri"/>
                <w:color w:val="393939"/>
                <w:sz w:val="24"/>
                <w:szCs w:val="24"/>
              </w:rPr>
              <w:t>12</w:t>
            </w:r>
            <w:r>
              <w:rPr>
                <w:rFonts w:hint="eastAsia" w:ascii="宋体" w:hAnsi="宋体" w:eastAsia="宋体" w:cs="宋体"/>
                <w:color w:val="393939"/>
                <w:sz w:val="24"/>
                <w:szCs w:val="24"/>
              </w:rPr>
              <w:t>个集控，可翻</w:t>
            </w:r>
            <w:r>
              <w:rPr>
                <w:rFonts w:hint="default" w:ascii="Calibri" w:hAnsi="Calibri" w:cs="Calibri"/>
                <w:color w:val="393939"/>
                <w:sz w:val="24"/>
                <w:szCs w:val="24"/>
              </w:rPr>
              <w:t>8</w:t>
            </w:r>
            <w:r>
              <w:rPr>
                <w:rFonts w:hint="eastAsia" w:ascii="宋体" w:hAnsi="宋体" w:eastAsia="宋体" w:cs="宋体"/>
                <w:color w:val="393939"/>
                <w:sz w:val="24"/>
                <w:szCs w:val="24"/>
              </w:rPr>
              <w:t>页，每页均可记录不同的内容，而且可以同时操作各页；</w:t>
            </w:r>
          </w:p>
          <w:p>
            <w:pPr>
              <w:pStyle w:val="14"/>
              <w:keepNext w:val="0"/>
              <w:keepLines w:val="0"/>
              <w:widowControl/>
              <w:suppressLineNumbers w:val="0"/>
              <w:spacing w:before="0" w:beforeAutospacing="0" w:after="150" w:afterAutospacing="0"/>
              <w:ind w:left="0" w:right="0"/>
            </w:pPr>
            <w:r>
              <w:rPr>
                <w:rFonts w:hint="eastAsia" w:ascii="宋体" w:hAnsi="宋体" w:eastAsia="宋体" w:cs="宋体"/>
                <w:color w:val="393939"/>
                <w:sz w:val="24"/>
                <w:szCs w:val="24"/>
              </w:rPr>
              <w:t>5.内置稳 定 性胜过</w:t>
            </w:r>
            <w:r>
              <w:rPr>
                <w:rFonts w:hint="default" w:ascii="Calibri" w:hAnsi="Calibri" w:cs="Calibri"/>
                <w:color w:val="393939"/>
                <w:sz w:val="24"/>
                <w:szCs w:val="24"/>
              </w:rPr>
              <w:t>Pentium  </w:t>
            </w:r>
            <w:r>
              <w:rPr>
                <w:rFonts w:hint="eastAsia" w:ascii="宋体" w:hAnsi="宋体" w:eastAsia="宋体" w:cs="宋体"/>
                <w:color w:val="393939"/>
                <w:sz w:val="24"/>
                <w:szCs w:val="24"/>
              </w:rPr>
              <w:t>处理器的工控级专业处理器，提供高度可靠的工作稳 定 性保证；</w:t>
            </w:r>
          </w:p>
          <w:p>
            <w:pPr>
              <w:pStyle w:val="14"/>
              <w:keepNext w:val="0"/>
              <w:keepLines w:val="0"/>
              <w:widowControl/>
              <w:suppressLineNumbers w:val="0"/>
              <w:spacing w:before="0" w:beforeAutospacing="0" w:after="150" w:afterAutospacing="0"/>
              <w:ind w:left="0" w:right="0"/>
            </w:pPr>
            <w:r>
              <w:rPr>
                <w:rFonts w:hint="eastAsia" w:ascii="宋体" w:hAnsi="宋体" w:eastAsia="宋体" w:cs="宋体"/>
                <w:color w:val="393939"/>
                <w:sz w:val="24"/>
                <w:szCs w:val="24"/>
              </w:rPr>
              <w:t>6.操作直观简便，中、英文界面设 计，适应各个阶层的灯光技术员操作使用；</w:t>
            </w:r>
          </w:p>
          <w:p>
            <w:pPr>
              <w:pStyle w:val="14"/>
              <w:keepNext w:val="0"/>
              <w:keepLines w:val="0"/>
              <w:widowControl/>
              <w:suppressLineNumbers w:val="0"/>
              <w:spacing w:before="0" w:beforeAutospacing="0" w:after="150" w:afterAutospacing="0"/>
              <w:ind w:left="0" w:right="0"/>
            </w:pPr>
            <w:r>
              <w:rPr>
                <w:rFonts w:hint="eastAsia" w:ascii="宋体" w:hAnsi="宋体" w:eastAsia="宋体" w:cs="宋体"/>
                <w:color w:val="393939"/>
                <w:sz w:val="24"/>
                <w:szCs w:val="24"/>
              </w:rPr>
              <w:t>7.200个场（即</w:t>
            </w:r>
            <w:r>
              <w:rPr>
                <w:rFonts w:hint="default" w:ascii="Calibri" w:hAnsi="Calibri" w:cs="Calibri"/>
                <w:color w:val="393939"/>
                <w:sz w:val="24"/>
                <w:szCs w:val="24"/>
              </w:rPr>
              <w:t>Q</w:t>
            </w:r>
            <w:r>
              <w:rPr>
                <w:rFonts w:hint="eastAsia" w:ascii="宋体" w:hAnsi="宋体" w:eastAsia="宋体" w:cs="宋体"/>
                <w:color w:val="393939"/>
                <w:sz w:val="24"/>
                <w:szCs w:val="24"/>
              </w:rPr>
              <w:t>），场即可预设时间自动运行（</w:t>
            </w:r>
            <w:r>
              <w:rPr>
                <w:rFonts w:hint="default" w:ascii="Calibri" w:hAnsi="Calibri" w:cs="Calibri"/>
                <w:color w:val="393939"/>
                <w:sz w:val="24"/>
                <w:szCs w:val="24"/>
              </w:rPr>
              <w:t>X</w:t>
            </w:r>
            <w:r>
              <w:rPr>
                <w:rFonts w:hint="eastAsia" w:ascii="宋体" w:hAnsi="宋体" w:eastAsia="宋体" w:cs="宋体"/>
                <w:color w:val="393939"/>
                <w:sz w:val="24"/>
                <w:szCs w:val="24"/>
              </w:rPr>
              <w:t>场，）也可手动连接运行（</w:t>
            </w:r>
            <w:r>
              <w:rPr>
                <w:rFonts w:hint="default" w:ascii="Calibri" w:hAnsi="Calibri" w:cs="Calibri"/>
                <w:color w:val="393939"/>
                <w:sz w:val="24"/>
                <w:szCs w:val="24"/>
              </w:rPr>
              <w:t>A/B</w:t>
            </w:r>
            <w:r>
              <w:rPr>
                <w:rFonts w:hint="eastAsia" w:ascii="宋体" w:hAnsi="宋体" w:eastAsia="宋体" w:cs="宋体"/>
                <w:color w:val="393939"/>
                <w:sz w:val="24"/>
                <w:szCs w:val="24"/>
              </w:rPr>
              <w:t>场），适应不同剧目需要，便于灯光师现场发挥；</w:t>
            </w:r>
          </w:p>
          <w:p>
            <w:pPr>
              <w:pStyle w:val="14"/>
              <w:keepNext w:val="0"/>
              <w:keepLines w:val="0"/>
              <w:widowControl/>
              <w:suppressLineNumbers w:val="0"/>
              <w:spacing w:before="0" w:beforeAutospacing="0" w:after="150" w:afterAutospacing="0"/>
              <w:ind w:left="0" w:right="0"/>
            </w:pPr>
            <w:r>
              <w:rPr>
                <w:rFonts w:hint="eastAsia" w:ascii="宋体" w:hAnsi="宋体" w:eastAsia="宋体" w:cs="宋体"/>
                <w:color w:val="393939"/>
                <w:sz w:val="24"/>
                <w:szCs w:val="24"/>
              </w:rPr>
              <w:t>8.16个效果，每个效果可达</w:t>
            </w:r>
            <w:r>
              <w:rPr>
                <w:rFonts w:hint="default" w:ascii="Calibri" w:hAnsi="Calibri" w:cs="Calibri"/>
                <w:color w:val="393939"/>
                <w:sz w:val="24"/>
                <w:szCs w:val="24"/>
              </w:rPr>
              <w:t>99</w:t>
            </w:r>
            <w:r>
              <w:rPr>
                <w:rFonts w:hint="eastAsia" w:ascii="宋体" w:hAnsi="宋体" w:eastAsia="宋体" w:cs="宋体"/>
                <w:color w:val="393939"/>
                <w:sz w:val="24"/>
                <w:szCs w:val="24"/>
              </w:rPr>
              <w:t>步以上。具有现场设定运行方向、效果类型、效果电平、效果速度、淡入淡出时间等功能；</w:t>
            </w:r>
          </w:p>
          <w:p>
            <w:pPr>
              <w:pStyle w:val="14"/>
              <w:keepNext w:val="0"/>
              <w:keepLines w:val="0"/>
              <w:widowControl/>
              <w:suppressLineNumbers w:val="0"/>
              <w:spacing w:before="0" w:beforeAutospacing="0" w:after="150" w:afterAutospacing="0"/>
              <w:ind w:left="0" w:right="0"/>
            </w:pPr>
            <w:r>
              <w:rPr>
                <w:rFonts w:hint="eastAsia" w:ascii="宋体" w:hAnsi="宋体" w:eastAsia="宋体" w:cs="宋体"/>
                <w:color w:val="393939"/>
                <w:sz w:val="24"/>
                <w:szCs w:val="24"/>
              </w:rPr>
              <w:t>9.16个效果操作组，每个效果运行均可选为独立于总控之外，方便的使调光台同时用于基本光操作和电脑灯操作；</w:t>
            </w:r>
          </w:p>
          <w:p>
            <w:pPr>
              <w:pStyle w:val="14"/>
              <w:keepNext w:val="0"/>
              <w:keepLines w:val="0"/>
              <w:widowControl/>
              <w:suppressLineNumbers w:val="0"/>
              <w:spacing w:before="0" w:beforeAutospacing="0" w:after="150" w:afterAutospacing="0"/>
              <w:ind w:left="0" w:right="0"/>
            </w:pPr>
            <w:r>
              <w:rPr>
                <w:rFonts w:hint="eastAsia" w:ascii="宋体" w:hAnsi="宋体" w:eastAsia="宋体" w:cs="宋体"/>
                <w:color w:val="393939"/>
                <w:sz w:val="24"/>
                <w:szCs w:val="24"/>
              </w:rPr>
              <w:t>10.内设硬盘存储器，可存储</w:t>
            </w:r>
            <w:r>
              <w:rPr>
                <w:rFonts w:hint="default" w:ascii="Calibri" w:hAnsi="Calibri" w:cs="Calibri"/>
                <w:color w:val="393939"/>
                <w:sz w:val="24"/>
                <w:szCs w:val="24"/>
              </w:rPr>
              <w:t>3</w:t>
            </w:r>
            <w:r>
              <w:rPr>
                <w:rFonts w:hint="eastAsia" w:ascii="宋体" w:hAnsi="宋体" w:eastAsia="宋体" w:cs="宋体"/>
                <w:color w:val="393939"/>
                <w:sz w:val="24"/>
                <w:szCs w:val="24"/>
              </w:rPr>
              <w:t>个不同演出；可选配</w:t>
            </w:r>
            <w:r>
              <w:rPr>
                <w:rFonts w:hint="default" w:ascii="Calibri" w:hAnsi="Calibri" w:cs="Calibri"/>
                <w:color w:val="393939"/>
                <w:sz w:val="24"/>
                <w:szCs w:val="24"/>
              </w:rPr>
              <w:t>USB</w:t>
            </w:r>
            <w:r>
              <w:rPr>
                <w:rFonts w:hint="eastAsia" w:ascii="宋体" w:hAnsi="宋体" w:eastAsia="宋体" w:cs="宋体"/>
                <w:color w:val="393939"/>
                <w:sz w:val="24"/>
                <w:szCs w:val="24"/>
              </w:rPr>
              <w:t>存储；</w:t>
            </w:r>
          </w:p>
          <w:p>
            <w:pPr>
              <w:pStyle w:val="14"/>
              <w:keepNext w:val="0"/>
              <w:keepLines w:val="0"/>
              <w:widowControl/>
              <w:suppressLineNumbers w:val="0"/>
              <w:spacing w:before="0" w:beforeAutospacing="0" w:after="150" w:afterAutospacing="0"/>
              <w:ind w:left="0" w:right="0"/>
            </w:pPr>
            <w:r>
              <w:rPr>
                <w:rFonts w:hint="eastAsia" w:ascii="宋体" w:hAnsi="宋体" w:eastAsia="宋体" w:cs="宋体"/>
                <w:color w:val="393939"/>
                <w:sz w:val="24"/>
                <w:szCs w:val="24"/>
              </w:rPr>
              <w:t>11.本机配</w:t>
            </w:r>
            <w:r>
              <w:rPr>
                <w:rFonts w:hint="default" w:ascii="Calibri" w:hAnsi="Calibri" w:cs="Calibri"/>
                <w:color w:val="393939"/>
                <w:sz w:val="24"/>
                <w:szCs w:val="24"/>
              </w:rPr>
              <w:t>3</w:t>
            </w:r>
            <w:r>
              <w:rPr>
                <w:rFonts w:hint="eastAsia" w:ascii="宋体" w:hAnsi="宋体" w:eastAsia="宋体" w:cs="宋体"/>
                <w:color w:val="393939"/>
                <w:sz w:val="24"/>
                <w:szCs w:val="24"/>
              </w:rPr>
              <w:t>英寸大屏液晶显示器，对光路、集控、场等的操作和演出程序均有直观指示，方便灯光师随时观察灯光运行情况；</w:t>
            </w:r>
          </w:p>
          <w:p>
            <w:pPr>
              <w:pStyle w:val="14"/>
              <w:keepNext w:val="0"/>
              <w:keepLines w:val="0"/>
              <w:widowControl/>
              <w:suppressLineNumbers w:val="0"/>
              <w:spacing w:before="0" w:beforeAutospacing="0" w:after="150" w:afterAutospacing="0"/>
              <w:ind w:left="0" w:right="0"/>
            </w:pPr>
            <w:r>
              <w:rPr>
                <w:rFonts w:hint="eastAsia" w:ascii="宋体" w:hAnsi="宋体" w:eastAsia="宋体" w:cs="宋体"/>
                <w:color w:val="393939"/>
                <w:sz w:val="24"/>
                <w:szCs w:val="24"/>
              </w:rPr>
              <w:t>12.配备两个</w:t>
            </w:r>
            <w:r>
              <w:rPr>
                <w:rFonts w:hint="default" w:ascii="Calibri" w:hAnsi="Calibri" w:cs="Calibri"/>
                <w:color w:val="393939"/>
                <w:sz w:val="24"/>
                <w:szCs w:val="24"/>
              </w:rPr>
              <w:t>DMX512</w:t>
            </w:r>
            <w:r>
              <w:rPr>
                <w:rFonts w:hint="eastAsia" w:ascii="宋体" w:hAnsi="宋体" w:eastAsia="宋体" w:cs="宋体"/>
                <w:color w:val="393939"/>
                <w:sz w:val="24"/>
                <w:szCs w:val="24"/>
              </w:rPr>
              <w:t>输出口，输出口带光电隔离输出保护；</w:t>
            </w:r>
          </w:p>
          <w:p>
            <w:pPr>
              <w:pStyle w:val="14"/>
              <w:keepNext w:val="0"/>
              <w:keepLines w:val="0"/>
              <w:widowControl/>
              <w:suppressLineNumbers w:val="0"/>
              <w:spacing w:before="0" w:beforeAutospacing="0" w:after="150" w:afterAutospacing="0"/>
              <w:ind w:left="0" w:right="0"/>
            </w:pPr>
            <w:r>
              <w:rPr>
                <w:rFonts w:hint="eastAsia" w:ascii="宋体" w:hAnsi="宋体" w:eastAsia="宋体" w:cs="宋体"/>
                <w:color w:val="393939"/>
                <w:sz w:val="24"/>
                <w:szCs w:val="24"/>
              </w:rPr>
              <w:t>13.可升级实现网络调光、完全跟踪备份、</w:t>
            </w:r>
            <w:r>
              <w:rPr>
                <w:rFonts w:hint="default" w:ascii="Calibri" w:hAnsi="Calibri" w:cs="Calibri"/>
                <w:color w:val="393939"/>
                <w:sz w:val="24"/>
                <w:szCs w:val="24"/>
              </w:rPr>
              <w:t>Reporting</w:t>
            </w:r>
            <w:r>
              <w:rPr>
                <w:rFonts w:hint="eastAsia" w:ascii="宋体" w:hAnsi="宋体" w:eastAsia="宋体" w:cs="宋体"/>
                <w:color w:val="393939"/>
                <w:sz w:val="24"/>
                <w:szCs w:val="24"/>
              </w:rPr>
              <w:t>、远程监测等功能；</w:t>
            </w:r>
          </w:p>
        </w:tc>
        <w:tc>
          <w:tcPr>
            <w:tcW w:w="870"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210" w:beforeAutospacing="0" w:after="210" w:afterAutospacing="0"/>
              <w:ind w:left="0" w:right="0"/>
            </w:pPr>
            <w:r>
              <w:rPr>
                <w:rFonts w:hint="eastAsia" w:ascii="宋体" w:hAnsi="宋体" w:eastAsia="宋体" w:cs="宋体"/>
                <w:color w:val="393939"/>
                <w:sz w:val="24"/>
                <w:szCs w:val="24"/>
              </w:rPr>
              <w:t>1</w:t>
            </w:r>
          </w:p>
        </w:tc>
        <w:tc>
          <w:tcPr>
            <w:tcW w:w="840"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210" w:beforeAutospacing="0" w:after="210" w:afterAutospacing="0"/>
              <w:ind w:left="0" w:right="0"/>
            </w:pPr>
            <w:r>
              <w:rPr>
                <w:rFonts w:hint="eastAsia" w:ascii="宋体" w:hAnsi="宋体" w:eastAsia="宋体" w:cs="宋体"/>
                <w:color w:val="393939"/>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35" w:type="dxa"/>
            <w:tcBorders>
              <w:top w:val="nil"/>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210" w:beforeAutospacing="0" w:after="210" w:afterAutospacing="0"/>
              <w:ind w:left="0" w:right="0"/>
            </w:pPr>
            <w:r>
              <w:rPr>
                <w:rFonts w:hint="eastAsia" w:ascii="宋体" w:hAnsi="宋体" w:eastAsia="宋体" w:cs="宋体"/>
                <w:color w:val="393939"/>
                <w:sz w:val="24"/>
                <w:szCs w:val="24"/>
              </w:rPr>
              <w:t>4</w:t>
            </w:r>
          </w:p>
        </w:tc>
        <w:tc>
          <w:tcPr>
            <w:tcW w:w="1665"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210" w:beforeAutospacing="0" w:after="210" w:afterAutospacing="0"/>
              <w:ind w:left="0" w:right="0"/>
            </w:pPr>
            <w:r>
              <w:rPr>
                <w:rFonts w:hint="eastAsia" w:ascii="宋体" w:hAnsi="宋体" w:eastAsia="宋体" w:cs="宋体"/>
                <w:color w:val="393939"/>
                <w:sz w:val="24"/>
                <w:szCs w:val="24"/>
              </w:rPr>
              <w:t>电缆</w:t>
            </w:r>
          </w:p>
        </w:tc>
        <w:tc>
          <w:tcPr>
            <w:tcW w:w="4410"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210" w:beforeAutospacing="0" w:after="210" w:afterAutospacing="0"/>
              <w:ind w:left="0" w:right="0"/>
            </w:pPr>
            <w:r>
              <w:rPr>
                <w:rFonts w:hint="eastAsia" w:ascii="宋体" w:hAnsi="宋体" w:eastAsia="宋体" w:cs="宋体"/>
                <w:color w:val="393939"/>
                <w:sz w:val="24"/>
                <w:szCs w:val="24"/>
              </w:rPr>
              <w:t>根据需求配置电缆</w:t>
            </w:r>
          </w:p>
        </w:tc>
        <w:tc>
          <w:tcPr>
            <w:tcW w:w="870"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210" w:beforeAutospacing="0" w:after="210" w:afterAutospacing="0"/>
              <w:ind w:left="0" w:right="0"/>
            </w:pPr>
            <w:r>
              <w:rPr>
                <w:rFonts w:hint="eastAsia" w:ascii="宋体" w:hAnsi="宋体" w:eastAsia="宋体" w:cs="宋体"/>
                <w:color w:val="393939"/>
                <w:sz w:val="24"/>
                <w:szCs w:val="24"/>
              </w:rPr>
              <w:t>1</w:t>
            </w:r>
          </w:p>
        </w:tc>
        <w:tc>
          <w:tcPr>
            <w:tcW w:w="840"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210" w:beforeAutospacing="0" w:after="210" w:afterAutospacing="0"/>
              <w:ind w:left="0" w:right="0"/>
            </w:pPr>
            <w:r>
              <w:rPr>
                <w:rFonts w:hint="eastAsia" w:ascii="宋体" w:hAnsi="宋体" w:eastAsia="宋体" w:cs="宋体"/>
                <w:color w:val="393939"/>
                <w:sz w:val="24"/>
                <w:szCs w:val="24"/>
              </w:rPr>
              <w:t>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35" w:type="dxa"/>
            <w:tcBorders>
              <w:top w:val="nil"/>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210" w:beforeAutospacing="0" w:after="210" w:afterAutospacing="0"/>
              <w:ind w:left="0" w:right="0"/>
            </w:pPr>
            <w:r>
              <w:rPr>
                <w:rFonts w:hint="eastAsia" w:ascii="宋体" w:hAnsi="宋体" w:eastAsia="宋体" w:cs="宋体"/>
                <w:color w:val="393939"/>
                <w:sz w:val="24"/>
                <w:szCs w:val="24"/>
              </w:rPr>
              <w:t>5</w:t>
            </w:r>
          </w:p>
        </w:tc>
        <w:tc>
          <w:tcPr>
            <w:tcW w:w="1665"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210" w:beforeAutospacing="0" w:after="210" w:afterAutospacing="0"/>
              <w:ind w:left="0" w:right="0"/>
            </w:pPr>
            <w:r>
              <w:rPr>
                <w:rFonts w:hint="eastAsia" w:ascii="宋体" w:hAnsi="宋体" w:eastAsia="宋体" w:cs="宋体"/>
                <w:color w:val="393939"/>
                <w:sz w:val="24"/>
                <w:szCs w:val="24"/>
              </w:rPr>
              <w:t>灯具滑轨</w:t>
            </w:r>
          </w:p>
        </w:tc>
        <w:tc>
          <w:tcPr>
            <w:tcW w:w="4410"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210" w:beforeAutospacing="0" w:after="210" w:afterAutospacing="0"/>
              <w:ind w:left="0" w:right="0"/>
            </w:pPr>
            <w:r>
              <w:rPr>
                <w:rFonts w:hint="eastAsia" w:ascii="宋体" w:hAnsi="宋体" w:eastAsia="宋体" w:cs="宋体"/>
                <w:color w:val="393939"/>
                <w:sz w:val="24"/>
                <w:szCs w:val="24"/>
              </w:rPr>
              <w:t>根据需求对现有滑轨进行改造</w:t>
            </w:r>
          </w:p>
        </w:tc>
        <w:tc>
          <w:tcPr>
            <w:tcW w:w="870"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210" w:beforeAutospacing="0" w:after="210" w:afterAutospacing="0"/>
              <w:ind w:left="0" w:right="0"/>
            </w:pPr>
            <w:r>
              <w:rPr>
                <w:rFonts w:hint="eastAsia" w:ascii="宋体" w:hAnsi="宋体" w:eastAsia="宋体" w:cs="宋体"/>
                <w:color w:val="393939"/>
                <w:sz w:val="24"/>
                <w:szCs w:val="24"/>
              </w:rPr>
              <w:t>1</w:t>
            </w:r>
          </w:p>
        </w:tc>
        <w:tc>
          <w:tcPr>
            <w:tcW w:w="840"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210" w:beforeAutospacing="0" w:after="210" w:afterAutospacing="0"/>
              <w:ind w:left="0" w:right="0"/>
            </w:pPr>
            <w:r>
              <w:rPr>
                <w:rFonts w:hint="eastAsia" w:ascii="宋体" w:hAnsi="宋体" w:eastAsia="宋体" w:cs="宋体"/>
                <w:color w:val="393939"/>
                <w:sz w:val="24"/>
                <w:szCs w:val="24"/>
              </w:rPr>
              <w:t>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35" w:type="dxa"/>
            <w:tcBorders>
              <w:top w:val="nil"/>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210" w:beforeAutospacing="0" w:after="210" w:afterAutospacing="0"/>
              <w:ind w:left="0" w:right="0"/>
            </w:pPr>
            <w:r>
              <w:rPr>
                <w:rFonts w:hint="eastAsia" w:ascii="宋体" w:hAnsi="宋体" w:eastAsia="宋体" w:cs="宋体"/>
                <w:color w:val="393939"/>
                <w:sz w:val="24"/>
                <w:szCs w:val="24"/>
              </w:rPr>
              <w:t>6</w:t>
            </w:r>
          </w:p>
        </w:tc>
        <w:tc>
          <w:tcPr>
            <w:tcW w:w="1665"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210" w:beforeAutospacing="0" w:after="210" w:afterAutospacing="0"/>
              <w:ind w:left="0" w:right="0"/>
            </w:pPr>
            <w:r>
              <w:rPr>
                <w:rFonts w:hint="eastAsia" w:ascii="宋体" w:hAnsi="宋体" w:eastAsia="宋体" w:cs="宋体"/>
                <w:color w:val="393939"/>
                <w:sz w:val="24"/>
                <w:szCs w:val="24"/>
              </w:rPr>
              <w:t>灯具号码牌等辅料</w:t>
            </w:r>
          </w:p>
        </w:tc>
        <w:tc>
          <w:tcPr>
            <w:tcW w:w="4410"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210" w:beforeAutospacing="0" w:after="210" w:afterAutospacing="0"/>
              <w:ind w:left="0" w:right="0"/>
            </w:pPr>
            <w:r>
              <w:rPr>
                <w:rFonts w:hint="eastAsia" w:ascii="宋体" w:hAnsi="宋体" w:eastAsia="宋体" w:cs="宋体"/>
                <w:color w:val="393939"/>
                <w:sz w:val="24"/>
                <w:szCs w:val="24"/>
              </w:rPr>
              <w:t>根据需求配置灯具号码牌等辅料</w:t>
            </w:r>
          </w:p>
        </w:tc>
        <w:tc>
          <w:tcPr>
            <w:tcW w:w="870"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210" w:beforeAutospacing="0" w:after="210" w:afterAutospacing="0"/>
              <w:ind w:left="0" w:right="0"/>
            </w:pPr>
            <w:r>
              <w:rPr>
                <w:rFonts w:hint="eastAsia" w:ascii="宋体" w:hAnsi="宋体" w:eastAsia="宋体" w:cs="宋体"/>
                <w:color w:val="393939"/>
                <w:sz w:val="24"/>
                <w:szCs w:val="24"/>
              </w:rPr>
              <w:t>1</w:t>
            </w:r>
          </w:p>
        </w:tc>
        <w:tc>
          <w:tcPr>
            <w:tcW w:w="840"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210" w:beforeAutospacing="0" w:after="210" w:afterAutospacing="0"/>
              <w:ind w:left="0" w:right="0"/>
            </w:pPr>
            <w:r>
              <w:rPr>
                <w:rFonts w:hint="eastAsia" w:ascii="宋体" w:hAnsi="宋体" w:eastAsia="宋体" w:cs="宋体"/>
                <w:color w:val="393939"/>
                <w:sz w:val="24"/>
                <w:szCs w:val="24"/>
              </w:rPr>
              <w:t>批</w:t>
            </w:r>
          </w:p>
        </w:tc>
      </w:tr>
    </w:tbl>
    <w:p>
      <w:pPr>
        <w:rPr>
          <w:rFonts w:hint="eastAsia"/>
        </w:rPr>
      </w:pPr>
    </w:p>
    <w:p>
      <w:pPr>
        <w:pStyle w:val="14"/>
        <w:keepNext w:val="0"/>
        <w:keepLines w:val="0"/>
        <w:widowControl/>
        <w:suppressLineNumbers w:val="0"/>
        <w:spacing w:before="0" w:beforeAutospacing="0" w:after="0" w:afterAutospacing="0"/>
        <w:rPr>
          <w:rFonts w:hint="default" w:ascii="Calibri" w:hAnsi="Calibri" w:cs="Calibri"/>
          <w:b w:val="0"/>
          <w:i w:val="0"/>
          <w:color w:val="000000"/>
          <w:sz w:val="21"/>
          <w:szCs w:val="21"/>
        </w:rPr>
      </w:pPr>
      <w:r>
        <w:rPr>
          <w:rFonts w:hint="eastAsia" w:ascii="宋体" w:hAnsi="宋体" w:eastAsia="宋体" w:cs="宋体"/>
          <w:b w:val="0"/>
          <w:i w:val="0"/>
          <w:color w:val="000000"/>
          <w:sz w:val="24"/>
          <w:szCs w:val="24"/>
        </w:rPr>
        <w:t>LED大屏系统需求一览表</w:t>
      </w:r>
    </w:p>
    <w:tbl>
      <w:tblPr>
        <w:tblStyle w:val="15"/>
        <w:tblW w:w="8520" w:type="dxa"/>
        <w:tblCellSpacing w:w="15"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723"/>
        <w:gridCol w:w="1706"/>
        <w:gridCol w:w="4342"/>
        <w:gridCol w:w="898"/>
        <w:gridCol w:w="851"/>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690" w:type="dxa"/>
            <w:tcBorders>
              <w:top w:val="single" w:color="auto" w:sz="6" w:space="0"/>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序号</w:t>
            </w:r>
          </w:p>
        </w:tc>
        <w:tc>
          <w:tcPr>
            <w:tcW w:w="1725" w:type="dxa"/>
            <w:tcBorders>
              <w:top w:val="single" w:color="auto" w:sz="6" w:space="0"/>
              <w:left w:val="nil"/>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名 称</w:t>
            </w:r>
          </w:p>
        </w:tc>
        <w:tc>
          <w:tcPr>
            <w:tcW w:w="4425" w:type="dxa"/>
            <w:tcBorders>
              <w:top w:val="single" w:color="auto" w:sz="6" w:space="0"/>
              <w:left w:val="nil"/>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性能及技术参数</w:t>
            </w:r>
          </w:p>
        </w:tc>
        <w:tc>
          <w:tcPr>
            <w:tcW w:w="870" w:type="dxa"/>
            <w:tcBorders>
              <w:top w:val="single" w:color="auto" w:sz="6" w:space="0"/>
              <w:left w:val="nil"/>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数量</w:t>
            </w:r>
          </w:p>
        </w:tc>
        <w:tc>
          <w:tcPr>
            <w:tcW w:w="825" w:type="dxa"/>
            <w:tcBorders>
              <w:top w:val="single" w:color="auto" w:sz="6" w:space="0"/>
              <w:left w:val="nil"/>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单位</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blCellSpacing w:w="15" w:type="dxa"/>
        </w:trPr>
        <w:tc>
          <w:tcPr>
            <w:tcW w:w="690" w:type="dxa"/>
            <w:tcBorders>
              <w:top w:val="nil"/>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w:t>
            </w:r>
          </w:p>
        </w:tc>
        <w:tc>
          <w:tcPr>
            <w:tcW w:w="1725"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★LED大屏幕</w:t>
            </w:r>
          </w:p>
        </w:tc>
        <w:tc>
          <w:tcPr>
            <w:tcW w:w="4425"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1"/>
                <w:szCs w:val="21"/>
              </w:rPr>
              <w:t>总显示尺寸：</w:t>
            </w:r>
            <w:r>
              <w:rPr>
                <w:rFonts w:hint="default" w:ascii="Calibri" w:hAnsi="Calibri" w:eastAsia="宋体" w:cs="Calibri"/>
                <w:sz w:val="21"/>
                <w:szCs w:val="21"/>
              </w:rPr>
              <w:t>W 10080  mm  X H 1920 mm.</w:t>
            </w:r>
          </w:p>
          <w:p>
            <w:pPr>
              <w:pStyle w:val="14"/>
              <w:keepNext w:val="0"/>
              <w:keepLines w:val="0"/>
              <w:widowControl/>
              <w:suppressLineNumbers w:val="0"/>
            </w:pPr>
            <w:r>
              <w:rPr>
                <w:rFonts w:hint="default" w:ascii="Calibri" w:hAnsi="Calibri" w:cs="Calibri"/>
                <w:sz w:val="21"/>
                <w:szCs w:val="21"/>
              </w:rPr>
              <w:t> </w:t>
            </w:r>
          </w:p>
          <w:p>
            <w:pPr>
              <w:pStyle w:val="14"/>
              <w:keepNext w:val="0"/>
              <w:keepLines w:val="0"/>
              <w:widowControl/>
              <w:suppressLineNumbers w:val="0"/>
            </w:pPr>
            <w:r>
              <w:rPr>
                <w:rFonts w:hint="eastAsia" w:ascii="宋体" w:hAnsi="宋体" w:eastAsia="宋体" w:cs="宋体"/>
                <w:sz w:val="21"/>
                <w:szCs w:val="21"/>
              </w:rPr>
              <w:t>1、 像素结构：</w:t>
            </w:r>
            <w:r>
              <w:rPr>
                <w:rFonts w:hint="default" w:ascii="Calibri" w:hAnsi="Calibri" w:eastAsia="宋体" w:cs="Calibri"/>
                <w:sz w:val="21"/>
                <w:szCs w:val="21"/>
              </w:rPr>
              <w:t>SMD</w:t>
            </w:r>
            <w:r>
              <w:rPr>
                <w:rFonts w:hint="eastAsia" w:ascii="宋体" w:hAnsi="宋体" w:eastAsia="宋体" w:cs="宋体"/>
                <w:sz w:val="21"/>
                <w:szCs w:val="21"/>
              </w:rPr>
              <w:t>表贴三合一发光二极管。</w:t>
            </w:r>
          </w:p>
          <w:p>
            <w:pPr>
              <w:pStyle w:val="14"/>
              <w:keepNext w:val="0"/>
              <w:keepLines w:val="0"/>
              <w:widowControl/>
              <w:suppressLineNumbers w:val="0"/>
            </w:pPr>
            <w:r>
              <w:rPr>
                <w:rFonts w:hint="default" w:ascii="Calibri" w:hAnsi="Calibri" w:cs="Calibri"/>
                <w:sz w:val="21"/>
                <w:szCs w:val="21"/>
              </w:rPr>
              <w:t> </w:t>
            </w:r>
          </w:p>
          <w:p>
            <w:pPr>
              <w:pStyle w:val="14"/>
              <w:keepNext w:val="0"/>
              <w:keepLines w:val="0"/>
              <w:widowControl/>
              <w:suppressLineNumbers w:val="0"/>
            </w:pPr>
            <w:r>
              <w:rPr>
                <w:rFonts w:hint="eastAsia" w:ascii="宋体" w:hAnsi="宋体" w:eastAsia="宋体" w:cs="宋体"/>
                <w:sz w:val="21"/>
                <w:szCs w:val="21"/>
              </w:rPr>
              <w:t>2、 ▲物理点间距：</w:t>
            </w:r>
            <w:r>
              <w:rPr>
                <w:rFonts w:hint="default" w:ascii="Calibri" w:hAnsi="Calibri" w:eastAsia="宋体" w:cs="Calibri"/>
                <w:sz w:val="21"/>
                <w:szCs w:val="21"/>
              </w:rPr>
              <w:t>&lt;1.88mm</w:t>
            </w:r>
            <w:r>
              <w:rPr>
                <w:rFonts w:hint="eastAsia" w:ascii="宋体" w:hAnsi="宋体" w:eastAsia="宋体" w:cs="宋体"/>
                <w:sz w:val="21"/>
                <w:szCs w:val="21"/>
              </w:rPr>
              <w:t>，物理密度：＞</w:t>
            </w:r>
            <w:r>
              <w:rPr>
                <w:rFonts w:hint="default" w:ascii="Calibri" w:hAnsi="Calibri" w:eastAsia="宋体" w:cs="Calibri"/>
                <w:sz w:val="21"/>
                <w:szCs w:val="21"/>
              </w:rPr>
              <w:t>284400</w:t>
            </w:r>
            <w:r>
              <w:rPr>
                <w:rFonts w:hint="eastAsia" w:ascii="宋体" w:hAnsi="宋体" w:eastAsia="宋体" w:cs="宋体"/>
                <w:sz w:val="21"/>
                <w:szCs w:val="21"/>
              </w:rPr>
              <w:t>点</w:t>
            </w:r>
            <w:r>
              <w:rPr>
                <w:rFonts w:hint="default" w:ascii="Calibri" w:hAnsi="Calibri" w:eastAsia="宋体" w:cs="Calibri"/>
                <w:sz w:val="21"/>
                <w:szCs w:val="21"/>
              </w:rPr>
              <w:t>/m2</w:t>
            </w:r>
            <w:r>
              <w:rPr>
                <w:rFonts w:hint="eastAsia" w:ascii="宋体" w:hAnsi="宋体" w:eastAsia="宋体" w:cs="宋体"/>
                <w:sz w:val="21"/>
                <w:szCs w:val="21"/>
              </w:rPr>
              <w:t>；</w:t>
            </w:r>
          </w:p>
          <w:p>
            <w:pPr>
              <w:pStyle w:val="14"/>
              <w:keepNext w:val="0"/>
              <w:keepLines w:val="0"/>
              <w:widowControl/>
              <w:suppressLineNumbers w:val="0"/>
            </w:pPr>
            <w:r>
              <w:rPr>
                <w:rFonts w:hint="default" w:ascii="Calibri" w:hAnsi="Calibri" w:cs="Calibri"/>
                <w:sz w:val="21"/>
                <w:szCs w:val="21"/>
              </w:rPr>
              <w:t> </w:t>
            </w:r>
          </w:p>
          <w:p>
            <w:pPr>
              <w:pStyle w:val="14"/>
              <w:keepNext w:val="0"/>
              <w:keepLines w:val="0"/>
              <w:widowControl/>
              <w:suppressLineNumbers w:val="0"/>
            </w:pPr>
            <w:r>
              <w:rPr>
                <w:rFonts w:hint="eastAsia" w:ascii="宋体" w:hAnsi="宋体" w:eastAsia="宋体" w:cs="宋体"/>
                <w:sz w:val="21"/>
                <w:szCs w:val="21"/>
              </w:rPr>
              <w:t>3、 </w:t>
            </w:r>
            <w:r>
              <w:rPr>
                <w:rFonts w:hint="default" w:ascii="Calibri" w:hAnsi="Calibri" w:eastAsia="宋体" w:cs="Calibri"/>
                <w:sz w:val="21"/>
                <w:szCs w:val="21"/>
              </w:rPr>
              <w:t>LED</w:t>
            </w:r>
            <w:r>
              <w:rPr>
                <w:rFonts w:hint="eastAsia" w:ascii="宋体" w:hAnsi="宋体" w:eastAsia="宋体" w:cs="宋体"/>
                <w:sz w:val="21"/>
                <w:szCs w:val="21"/>
              </w:rPr>
              <w:t>大屏箱体结构：箱体为压铸铝材质，为保证产品防护效果及稳 定 性，箱体后盖需密闭无开孔，避免灰尘、潮湿等环境因素对产品的侵蚀；</w:t>
            </w:r>
            <w:r>
              <w:rPr>
                <w:rFonts w:hint="default" w:ascii="Calibri" w:hAnsi="Calibri" w:cs="Calibri"/>
                <w:sz w:val="21"/>
                <w:szCs w:val="21"/>
              </w:rPr>
              <w:t> </w:t>
            </w:r>
          </w:p>
          <w:p>
            <w:pPr>
              <w:pStyle w:val="14"/>
              <w:keepNext w:val="0"/>
              <w:keepLines w:val="0"/>
              <w:widowControl/>
              <w:suppressLineNumbers w:val="0"/>
            </w:pPr>
            <w:r>
              <w:rPr>
                <w:rFonts w:hint="eastAsia" w:ascii="宋体" w:hAnsi="宋体" w:eastAsia="宋体" w:cs="宋体"/>
                <w:sz w:val="21"/>
                <w:szCs w:val="21"/>
              </w:rPr>
              <w:t>4、箱体防护等级：不低于</w:t>
            </w:r>
            <w:r>
              <w:rPr>
                <w:rFonts w:hint="default" w:ascii="Calibri" w:hAnsi="Calibri" w:eastAsia="宋体" w:cs="Calibri"/>
                <w:sz w:val="21"/>
                <w:szCs w:val="21"/>
              </w:rPr>
              <w:t>IP61</w:t>
            </w:r>
            <w:r>
              <w:rPr>
                <w:rFonts w:hint="eastAsia" w:ascii="宋体" w:hAnsi="宋体" w:eastAsia="宋体" w:cs="宋体"/>
                <w:sz w:val="21"/>
                <w:szCs w:val="21"/>
              </w:rPr>
              <w:t>；箱体工艺材质：显示单元主体框架、背壳为压铸铝材质，所选材料符合《</w:t>
            </w:r>
            <w:r>
              <w:rPr>
                <w:rFonts w:hint="default" w:ascii="Calibri" w:hAnsi="Calibri" w:eastAsia="宋体" w:cs="Calibri"/>
                <w:sz w:val="21"/>
                <w:szCs w:val="21"/>
              </w:rPr>
              <w:t>GB/T15115-2009</w:t>
            </w:r>
            <w:r>
              <w:rPr>
                <w:rFonts w:hint="eastAsia" w:ascii="宋体" w:hAnsi="宋体" w:eastAsia="宋体" w:cs="宋体"/>
                <w:sz w:val="21"/>
                <w:szCs w:val="21"/>
              </w:rPr>
              <w:t>压铸铝合金》标准；抗拉强度不小于</w:t>
            </w:r>
            <w:r>
              <w:rPr>
                <w:rFonts w:hint="default" w:ascii="Calibri" w:hAnsi="Calibri" w:eastAsia="宋体" w:cs="Calibri"/>
                <w:sz w:val="21"/>
                <w:szCs w:val="21"/>
              </w:rPr>
              <w:t>230mpa</w:t>
            </w:r>
            <w:r>
              <w:rPr>
                <w:rFonts w:hint="eastAsia" w:ascii="宋体" w:hAnsi="宋体" w:eastAsia="宋体" w:cs="宋体"/>
                <w:sz w:val="21"/>
                <w:szCs w:val="21"/>
              </w:rPr>
              <w:t>，屈服强度不小于</w:t>
            </w:r>
            <w:r>
              <w:rPr>
                <w:rFonts w:hint="default" w:ascii="Calibri" w:hAnsi="Calibri" w:eastAsia="宋体" w:cs="Calibri"/>
                <w:sz w:val="21"/>
                <w:szCs w:val="21"/>
              </w:rPr>
              <w:t>167mpa</w:t>
            </w:r>
            <w:r>
              <w:rPr>
                <w:rFonts w:hint="eastAsia" w:ascii="宋体" w:hAnsi="宋体" w:eastAsia="宋体" w:cs="宋体"/>
                <w:sz w:val="21"/>
                <w:szCs w:val="21"/>
              </w:rPr>
              <w:t>，硬度不小于</w:t>
            </w:r>
            <w:r>
              <w:rPr>
                <w:rFonts w:hint="default" w:ascii="Calibri" w:hAnsi="Calibri" w:eastAsia="宋体" w:cs="Calibri"/>
                <w:sz w:val="21"/>
                <w:szCs w:val="21"/>
              </w:rPr>
              <w:t>75HBS</w:t>
            </w:r>
            <w:r>
              <w:rPr>
                <w:rFonts w:hint="eastAsia" w:ascii="宋体" w:hAnsi="宋体" w:eastAsia="宋体" w:cs="宋体"/>
                <w:sz w:val="21"/>
                <w:szCs w:val="21"/>
              </w:rPr>
              <w:t>；显示单元纵向拉伸承载力≥</w:t>
            </w:r>
            <w:r>
              <w:rPr>
                <w:rFonts w:hint="default" w:ascii="Calibri" w:hAnsi="Calibri" w:eastAsia="宋体" w:cs="Calibri"/>
                <w:sz w:val="21"/>
                <w:szCs w:val="21"/>
              </w:rPr>
              <w:t>2.3t</w:t>
            </w:r>
            <w:r>
              <w:rPr>
                <w:rFonts w:hint="eastAsia" w:ascii="宋体" w:hAnsi="宋体" w:eastAsia="宋体" w:cs="宋体"/>
                <w:sz w:val="21"/>
                <w:szCs w:val="21"/>
              </w:rPr>
              <w:t>，横向拉伸承载力≥</w:t>
            </w:r>
            <w:r>
              <w:rPr>
                <w:rFonts w:hint="default" w:ascii="Calibri" w:hAnsi="Calibri" w:eastAsia="宋体" w:cs="Calibri"/>
                <w:sz w:val="21"/>
                <w:szCs w:val="21"/>
              </w:rPr>
              <w:t>2.3t</w:t>
            </w:r>
            <w:r>
              <w:rPr>
                <w:rFonts w:hint="eastAsia" w:ascii="宋体" w:hAnsi="宋体" w:eastAsia="宋体" w:cs="宋体"/>
                <w:sz w:val="21"/>
                <w:szCs w:val="21"/>
              </w:rPr>
              <w:t>；四侧面平面度公差＜</w:t>
            </w:r>
            <w:r>
              <w:rPr>
                <w:rFonts w:hint="default" w:ascii="Calibri" w:hAnsi="Calibri" w:eastAsia="宋体" w:cs="Calibri"/>
                <w:sz w:val="21"/>
                <w:szCs w:val="21"/>
              </w:rPr>
              <w:t>0.03mm</w:t>
            </w:r>
            <w:r>
              <w:rPr>
                <w:rFonts w:hint="eastAsia" w:ascii="宋体" w:hAnsi="宋体" w:eastAsia="宋体" w:cs="宋体"/>
                <w:sz w:val="21"/>
                <w:szCs w:val="21"/>
              </w:rPr>
              <w:t>，四侧面垂直度公差＜</w:t>
            </w:r>
            <w:r>
              <w:rPr>
                <w:rFonts w:hint="default" w:ascii="Calibri" w:hAnsi="Calibri" w:eastAsia="宋体" w:cs="Calibri"/>
                <w:sz w:val="21"/>
                <w:szCs w:val="21"/>
              </w:rPr>
              <w:t>0.03mm</w:t>
            </w:r>
            <w:r>
              <w:rPr>
                <w:rFonts w:hint="eastAsia" w:ascii="宋体" w:hAnsi="宋体" w:eastAsia="宋体" w:cs="宋体"/>
                <w:sz w:val="21"/>
                <w:szCs w:val="21"/>
              </w:rPr>
              <w:t>；</w:t>
            </w:r>
            <w:r>
              <w:rPr>
                <w:rFonts w:hint="default" w:ascii="Calibri" w:hAnsi="Calibri" w:eastAsia="宋体" w:cs="Calibri"/>
                <w:sz w:val="21"/>
                <w:szCs w:val="21"/>
              </w:rPr>
              <w:t>(</w:t>
            </w:r>
            <w:r>
              <w:rPr>
                <w:rFonts w:hint="eastAsia" w:ascii="宋体" w:hAnsi="宋体" w:eastAsia="宋体" w:cs="宋体"/>
                <w:sz w:val="21"/>
                <w:szCs w:val="21"/>
              </w:rPr>
              <w:t>需提供国家级权威第三方检测机构出具的，带</w:t>
            </w:r>
            <w:r>
              <w:rPr>
                <w:rFonts w:hint="default" w:ascii="Calibri" w:hAnsi="Calibri" w:eastAsia="宋体" w:cs="Calibri"/>
                <w:sz w:val="21"/>
                <w:szCs w:val="21"/>
              </w:rPr>
              <w:t>CNAS</w:t>
            </w:r>
            <w:r>
              <w:rPr>
                <w:rFonts w:hint="eastAsia" w:ascii="宋体" w:hAnsi="宋体" w:eastAsia="宋体" w:cs="宋体"/>
                <w:sz w:val="21"/>
                <w:szCs w:val="21"/>
              </w:rPr>
              <w:t>、</w:t>
            </w:r>
            <w:r>
              <w:rPr>
                <w:rFonts w:hint="default" w:ascii="Calibri" w:hAnsi="Calibri" w:eastAsia="宋体" w:cs="Calibri"/>
                <w:sz w:val="21"/>
                <w:szCs w:val="21"/>
              </w:rPr>
              <w:t>CMA</w:t>
            </w:r>
            <w:r>
              <w:rPr>
                <w:rFonts w:hint="eastAsia" w:ascii="宋体" w:hAnsi="宋体" w:eastAsia="宋体" w:cs="宋体"/>
                <w:sz w:val="21"/>
                <w:szCs w:val="21"/>
              </w:rPr>
              <w:t>认证标志的第三方检测报告复印件，加盖厂家公章</w:t>
            </w:r>
            <w:r>
              <w:rPr>
                <w:rFonts w:hint="default" w:ascii="Calibri" w:hAnsi="Calibri" w:eastAsia="宋体" w:cs="Calibri"/>
                <w:sz w:val="21"/>
                <w:szCs w:val="21"/>
              </w:rPr>
              <w:t>)</w:t>
            </w:r>
          </w:p>
          <w:p>
            <w:pPr>
              <w:pStyle w:val="14"/>
              <w:keepNext w:val="0"/>
              <w:keepLines w:val="0"/>
              <w:widowControl/>
              <w:suppressLineNumbers w:val="0"/>
            </w:pPr>
            <w:r>
              <w:rPr>
                <w:rFonts w:hint="default" w:ascii="Calibri" w:hAnsi="Calibri" w:cs="Calibri"/>
                <w:sz w:val="21"/>
                <w:szCs w:val="21"/>
              </w:rPr>
              <w:t> </w:t>
            </w:r>
          </w:p>
          <w:p>
            <w:pPr>
              <w:pStyle w:val="14"/>
              <w:keepNext w:val="0"/>
              <w:keepLines w:val="0"/>
              <w:widowControl/>
              <w:suppressLineNumbers w:val="0"/>
            </w:pPr>
            <w:r>
              <w:rPr>
                <w:rFonts w:hint="default" w:ascii="Calibri" w:hAnsi="Calibri" w:cs="Calibri"/>
                <w:sz w:val="21"/>
                <w:szCs w:val="21"/>
              </w:rPr>
              <w:t>5</w:t>
            </w:r>
            <w:r>
              <w:rPr>
                <w:rFonts w:hint="eastAsia" w:ascii="宋体" w:hAnsi="宋体" w:eastAsia="宋体" w:cs="宋体"/>
                <w:sz w:val="21"/>
                <w:szCs w:val="21"/>
              </w:rPr>
              <w:t>、 </w:t>
            </w:r>
            <w:r>
              <w:rPr>
                <w:rFonts w:hint="default" w:ascii="Calibri" w:hAnsi="Calibri" w:eastAsia="宋体" w:cs="Calibri"/>
                <w:sz w:val="21"/>
                <w:szCs w:val="21"/>
              </w:rPr>
              <w:t>PCB</w:t>
            </w:r>
            <w:r>
              <w:rPr>
                <w:rFonts w:hint="eastAsia" w:ascii="宋体" w:hAnsi="宋体" w:eastAsia="宋体" w:cs="宋体"/>
                <w:sz w:val="21"/>
                <w:szCs w:val="21"/>
              </w:rPr>
              <w:t>采取灯驱合一多层电路板设 计，具备消隐、节能功能；</w:t>
            </w:r>
          </w:p>
          <w:p>
            <w:pPr>
              <w:pStyle w:val="14"/>
              <w:keepNext w:val="0"/>
              <w:keepLines w:val="0"/>
              <w:widowControl/>
              <w:suppressLineNumbers w:val="0"/>
            </w:pPr>
            <w:r>
              <w:rPr>
                <w:rFonts w:hint="default" w:ascii="Calibri" w:hAnsi="Calibri" w:cs="Calibri"/>
                <w:sz w:val="21"/>
                <w:szCs w:val="21"/>
              </w:rPr>
              <w:t> </w:t>
            </w:r>
          </w:p>
          <w:p>
            <w:pPr>
              <w:pStyle w:val="14"/>
              <w:keepNext w:val="0"/>
              <w:keepLines w:val="0"/>
              <w:widowControl/>
              <w:suppressLineNumbers w:val="0"/>
            </w:pPr>
            <w:r>
              <w:rPr>
                <w:rFonts w:hint="default" w:ascii="Calibri" w:hAnsi="Calibri" w:cs="Calibri"/>
                <w:sz w:val="21"/>
                <w:szCs w:val="21"/>
              </w:rPr>
              <w:t>6</w:t>
            </w:r>
            <w:r>
              <w:rPr>
                <w:rFonts w:hint="eastAsia" w:ascii="宋体" w:hAnsi="宋体" w:eastAsia="宋体" w:cs="宋体"/>
                <w:sz w:val="21"/>
                <w:szCs w:val="21"/>
              </w:rPr>
              <w:t>、 连线方式：箱体间电源传输通过标准</w:t>
            </w:r>
            <w:r>
              <w:rPr>
                <w:rFonts w:hint="default" w:ascii="Calibri" w:hAnsi="Calibri" w:eastAsia="宋体" w:cs="Calibri"/>
                <w:sz w:val="21"/>
                <w:szCs w:val="21"/>
              </w:rPr>
              <w:t>IEC</w:t>
            </w:r>
            <w:r>
              <w:rPr>
                <w:rFonts w:hint="eastAsia" w:ascii="宋体" w:hAnsi="宋体" w:eastAsia="宋体" w:cs="宋体"/>
                <w:sz w:val="21"/>
                <w:szCs w:val="21"/>
              </w:rPr>
              <w:t>对接，信号传输通过</w:t>
            </w:r>
            <w:r>
              <w:rPr>
                <w:rFonts w:hint="default" w:ascii="Calibri" w:hAnsi="Calibri" w:eastAsia="宋体" w:cs="Calibri"/>
                <w:sz w:val="21"/>
                <w:szCs w:val="21"/>
              </w:rPr>
              <w:t>RJ45</w:t>
            </w:r>
            <w:r>
              <w:rPr>
                <w:rFonts w:hint="eastAsia" w:ascii="宋体" w:hAnsi="宋体" w:eastAsia="宋体" w:cs="宋体"/>
                <w:sz w:val="21"/>
                <w:szCs w:val="21"/>
              </w:rPr>
              <w:t>对接，操作简便安全； 模组、接收卡采用硬接口设 计，无排线，支持直接插拔；</w:t>
            </w:r>
          </w:p>
          <w:p>
            <w:pPr>
              <w:pStyle w:val="14"/>
              <w:keepNext w:val="0"/>
              <w:keepLines w:val="0"/>
              <w:widowControl/>
              <w:suppressLineNumbers w:val="0"/>
            </w:pPr>
            <w:r>
              <w:rPr>
                <w:rFonts w:hint="default" w:ascii="Calibri" w:hAnsi="Calibri" w:cs="Calibri"/>
                <w:sz w:val="21"/>
                <w:szCs w:val="21"/>
              </w:rPr>
              <w:t> </w:t>
            </w:r>
          </w:p>
          <w:p>
            <w:pPr>
              <w:pStyle w:val="14"/>
              <w:keepNext w:val="0"/>
              <w:keepLines w:val="0"/>
              <w:widowControl/>
              <w:suppressLineNumbers w:val="0"/>
            </w:pPr>
            <w:r>
              <w:rPr>
                <w:rFonts w:hint="default" w:ascii="Calibri" w:hAnsi="Calibri" w:cs="Calibri"/>
                <w:sz w:val="21"/>
                <w:szCs w:val="21"/>
              </w:rPr>
              <w:t>7</w:t>
            </w:r>
            <w:r>
              <w:rPr>
                <w:rFonts w:hint="eastAsia" w:ascii="宋体" w:hAnsi="宋体" w:eastAsia="宋体" w:cs="宋体"/>
                <w:sz w:val="21"/>
                <w:szCs w:val="21"/>
              </w:rPr>
              <w:t>、 箱体间缝隙（</w:t>
            </w:r>
            <w:r>
              <w:rPr>
                <w:rFonts w:hint="default" w:ascii="Calibri" w:hAnsi="Calibri" w:eastAsia="宋体" w:cs="Calibri"/>
                <w:sz w:val="21"/>
                <w:szCs w:val="21"/>
              </w:rPr>
              <w:t>mm</w:t>
            </w:r>
            <w:r>
              <w:rPr>
                <w:rFonts w:hint="eastAsia" w:ascii="宋体" w:hAnsi="宋体" w:eastAsia="宋体" w:cs="宋体"/>
                <w:sz w:val="21"/>
                <w:szCs w:val="21"/>
              </w:rPr>
              <w:t>）≤</w:t>
            </w:r>
            <w:r>
              <w:rPr>
                <w:rFonts w:hint="default" w:ascii="Calibri" w:hAnsi="Calibri" w:eastAsia="宋体" w:cs="Calibri"/>
                <w:sz w:val="21"/>
                <w:szCs w:val="21"/>
              </w:rPr>
              <w:t>0.12</w:t>
            </w:r>
            <w:r>
              <w:rPr>
                <w:rFonts w:hint="eastAsia" w:ascii="宋体" w:hAnsi="宋体" w:eastAsia="宋体" w:cs="宋体"/>
                <w:sz w:val="21"/>
                <w:szCs w:val="21"/>
              </w:rPr>
              <w:t>，箱体平整度（</w:t>
            </w:r>
            <w:r>
              <w:rPr>
                <w:rFonts w:hint="default" w:ascii="Calibri" w:hAnsi="Calibri" w:eastAsia="宋体" w:cs="Calibri"/>
                <w:sz w:val="21"/>
                <w:szCs w:val="21"/>
              </w:rPr>
              <w:t>mm</w:t>
            </w:r>
            <w:r>
              <w:rPr>
                <w:rFonts w:hint="eastAsia" w:ascii="宋体" w:hAnsi="宋体" w:eastAsia="宋体" w:cs="宋体"/>
                <w:sz w:val="21"/>
                <w:szCs w:val="21"/>
              </w:rPr>
              <w:t>）≤</w:t>
            </w:r>
            <w:r>
              <w:rPr>
                <w:rFonts w:hint="default" w:ascii="Calibri" w:hAnsi="Calibri" w:eastAsia="宋体" w:cs="Calibri"/>
                <w:sz w:val="21"/>
                <w:szCs w:val="21"/>
              </w:rPr>
              <w:t>0.11</w:t>
            </w:r>
            <w:r>
              <w:rPr>
                <w:rFonts w:hint="eastAsia" w:ascii="宋体" w:hAnsi="宋体" w:eastAsia="宋体" w:cs="宋体"/>
                <w:sz w:val="21"/>
                <w:szCs w:val="21"/>
              </w:rPr>
              <w:t>；箱体间</w:t>
            </w:r>
            <w:r>
              <w:rPr>
                <w:rFonts w:hint="default" w:ascii="Calibri" w:hAnsi="Calibri" w:eastAsia="宋体" w:cs="Calibri"/>
                <w:sz w:val="21"/>
                <w:szCs w:val="21"/>
              </w:rPr>
              <w:t>/</w:t>
            </w:r>
            <w:r>
              <w:rPr>
                <w:rFonts w:hint="eastAsia" w:ascii="宋体" w:hAnsi="宋体" w:eastAsia="宋体" w:cs="宋体"/>
                <w:sz w:val="21"/>
                <w:szCs w:val="21"/>
              </w:rPr>
              <w:t>模组间相对错位值＜</w:t>
            </w:r>
            <w:r>
              <w:rPr>
                <w:rFonts w:hint="default" w:ascii="Calibri" w:hAnsi="Calibri" w:eastAsia="宋体" w:cs="Calibri"/>
                <w:sz w:val="21"/>
                <w:szCs w:val="21"/>
              </w:rPr>
              <w:t>0.9%</w:t>
            </w:r>
            <w:r>
              <w:rPr>
                <w:rFonts w:hint="eastAsia" w:ascii="宋体" w:hAnsi="宋体" w:eastAsia="宋体" w:cs="宋体"/>
                <w:sz w:val="21"/>
                <w:szCs w:val="21"/>
              </w:rPr>
              <w:t>；支持屏体拼缝亮线、暗线校正；</w:t>
            </w:r>
          </w:p>
          <w:p>
            <w:pPr>
              <w:pStyle w:val="14"/>
              <w:keepNext w:val="0"/>
              <w:keepLines w:val="0"/>
              <w:widowControl/>
              <w:suppressLineNumbers w:val="0"/>
            </w:pPr>
            <w:r>
              <w:rPr>
                <w:rFonts w:hint="default" w:ascii="Calibri" w:hAnsi="Calibri" w:cs="Calibri"/>
                <w:sz w:val="21"/>
                <w:szCs w:val="21"/>
              </w:rPr>
              <w:t> </w:t>
            </w:r>
          </w:p>
          <w:p>
            <w:pPr>
              <w:pStyle w:val="14"/>
              <w:keepNext w:val="0"/>
              <w:keepLines w:val="0"/>
              <w:widowControl/>
              <w:suppressLineNumbers w:val="0"/>
            </w:pPr>
            <w:r>
              <w:rPr>
                <w:rFonts w:hint="default" w:ascii="Calibri" w:hAnsi="Calibri" w:cs="Calibri"/>
                <w:sz w:val="21"/>
                <w:szCs w:val="21"/>
              </w:rPr>
              <w:t>8</w:t>
            </w:r>
            <w:r>
              <w:rPr>
                <w:rFonts w:hint="eastAsia" w:ascii="宋体" w:hAnsi="宋体" w:eastAsia="宋体" w:cs="宋体"/>
                <w:sz w:val="21"/>
                <w:szCs w:val="21"/>
              </w:rPr>
              <w:t>、 白平衡亮度：</w:t>
            </w:r>
            <w:r>
              <w:rPr>
                <w:rFonts w:hint="default" w:ascii="Calibri" w:hAnsi="Calibri" w:eastAsia="宋体" w:cs="Calibri"/>
                <w:sz w:val="21"/>
                <w:szCs w:val="21"/>
              </w:rPr>
              <w:t>0-600cd/m2</w:t>
            </w:r>
            <w:r>
              <w:rPr>
                <w:rFonts w:hint="eastAsia" w:ascii="宋体" w:hAnsi="宋体" w:eastAsia="宋体" w:cs="宋体"/>
                <w:sz w:val="21"/>
                <w:szCs w:val="21"/>
              </w:rPr>
              <w:t>；最大对比度：＞</w:t>
            </w:r>
            <w:r>
              <w:rPr>
                <w:rFonts w:hint="default" w:ascii="Calibri" w:hAnsi="Calibri" w:eastAsia="宋体" w:cs="Calibri"/>
                <w:sz w:val="21"/>
                <w:szCs w:val="21"/>
              </w:rPr>
              <w:t>7500</w:t>
            </w:r>
            <w:r>
              <w:rPr>
                <w:rFonts w:hint="eastAsia" w:ascii="宋体" w:hAnsi="宋体" w:eastAsia="宋体" w:cs="宋体"/>
                <w:sz w:val="21"/>
                <w:szCs w:val="21"/>
              </w:rPr>
              <w:t>：</w:t>
            </w:r>
            <w:r>
              <w:rPr>
                <w:rFonts w:hint="default" w:ascii="Calibri" w:hAnsi="Calibri" w:eastAsia="宋体" w:cs="Calibri"/>
                <w:sz w:val="21"/>
                <w:szCs w:val="21"/>
              </w:rPr>
              <w:t>1</w:t>
            </w:r>
            <w:r>
              <w:rPr>
                <w:rFonts w:hint="eastAsia" w:ascii="宋体" w:hAnsi="宋体" w:eastAsia="宋体" w:cs="宋体"/>
                <w:sz w:val="21"/>
                <w:szCs w:val="21"/>
              </w:rPr>
              <w:t>；屏体正面为黑色亚光处理，反光率＜</w:t>
            </w:r>
            <w:r>
              <w:rPr>
                <w:rFonts w:hint="default" w:ascii="Calibri" w:hAnsi="Calibri" w:eastAsia="宋体" w:cs="Calibri"/>
                <w:sz w:val="21"/>
                <w:szCs w:val="21"/>
              </w:rPr>
              <w:t>2.3%</w:t>
            </w:r>
            <w:r>
              <w:rPr>
                <w:rFonts w:hint="eastAsia" w:ascii="宋体" w:hAnsi="宋体" w:eastAsia="宋体" w:cs="宋体"/>
                <w:sz w:val="21"/>
                <w:szCs w:val="21"/>
              </w:rPr>
              <w:t>；</w:t>
            </w:r>
          </w:p>
          <w:p>
            <w:pPr>
              <w:pStyle w:val="14"/>
              <w:keepNext w:val="0"/>
              <w:keepLines w:val="0"/>
              <w:widowControl/>
              <w:suppressLineNumbers w:val="0"/>
            </w:pPr>
            <w:r>
              <w:rPr>
                <w:rFonts w:hint="default" w:ascii="Calibri" w:hAnsi="Calibri" w:cs="Calibri"/>
                <w:sz w:val="21"/>
                <w:szCs w:val="21"/>
              </w:rPr>
              <w:t> </w:t>
            </w:r>
          </w:p>
          <w:p>
            <w:pPr>
              <w:pStyle w:val="14"/>
              <w:keepNext w:val="0"/>
              <w:keepLines w:val="0"/>
              <w:widowControl/>
              <w:suppressLineNumbers w:val="0"/>
            </w:pPr>
            <w:r>
              <w:rPr>
                <w:rFonts w:hint="eastAsia" w:ascii="宋体" w:hAnsi="宋体" w:eastAsia="宋体" w:cs="宋体"/>
                <w:sz w:val="21"/>
                <w:szCs w:val="21"/>
              </w:rPr>
              <w:t>9、 水平视角：水平≥</w:t>
            </w:r>
            <w:r>
              <w:rPr>
                <w:rFonts w:hint="default" w:ascii="Calibri" w:hAnsi="Calibri" w:eastAsia="宋体" w:cs="Calibri"/>
                <w:sz w:val="21"/>
                <w:szCs w:val="21"/>
              </w:rPr>
              <w:t>169</w:t>
            </w:r>
            <w:r>
              <w:rPr>
                <w:rFonts w:hint="eastAsia" w:ascii="宋体" w:hAnsi="宋体" w:eastAsia="宋体" w:cs="宋体"/>
                <w:sz w:val="21"/>
                <w:szCs w:val="21"/>
              </w:rPr>
              <w:t>°；垂直视角：≥</w:t>
            </w:r>
            <w:r>
              <w:rPr>
                <w:rFonts w:hint="default" w:ascii="Calibri" w:hAnsi="Calibri" w:eastAsia="宋体" w:cs="Calibri"/>
                <w:sz w:val="21"/>
                <w:szCs w:val="21"/>
              </w:rPr>
              <w:t>169</w:t>
            </w:r>
            <w:r>
              <w:rPr>
                <w:rFonts w:hint="eastAsia" w:ascii="宋体" w:hAnsi="宋体" w:eastAsia="宋体" w:cs="宋体"/>
                <w:sz w:val="21"/>
                <w:szCs w:val="21"/>
              </w:rPr>
              <w:t>°；</w:t>
            </w:r>
          </w:p>
          <w:p>
            <w:pPr>
              <w:pStyle w:val="14"/>
              <w:keepNext w:val="0"/>
              <w:keepLines w:val="0"/>
              <w:widowControl/>
              <w:suppressLineNumbers w:val="0"/>
            </w:pPr>
            <w:r>
              <w:rPr>
                <w:rFonts w:hint="default" w:ascii="Calibri" w:hAnsi="Calibri" w:cs="Calibri"/>
                <w:sz w:val="21"/>
                <w:szCs w:val="21"/>
              </w:rPr>
              <w:t> </w:t>
            </w:r>
          </w:p>
          <w:p>
            <w:pPr>
              <w:pStyle w:val="14"/>
              <w:keepNext w:val="0"/>
              <w:keepLines w:val="0"/>
              <w:widowControl/>
              <w:suppressLineNumbers w:val="0"/>
            </w:pPr>
            <w:r>
              <w:rPr>
                <w:rFonts w:hint="eastAsia" w:ascii="宋体" w:hAnsi="宋体" w:eastAsia="宋体" w:cs="宋体"/>
                <w:sz w:val="21"/>
                <w:szCs w:val="21"/>
              </w:rPr>
              <w:t>10、 色温范围：不低于</w:t>
            </w:r>
            <w:r>
              <w:rPr>
                <w:rFonts w:hint="default" w:ascii="Calibri" w:hAnsi="Calibri" w:eastAsia="宋体" w:cs="Calibri"/>
                <w:sz w:val="21"/>
                <w:szCs w:val="21"/>
              </w:rPr>
              <w:t>1300K-10000K</w:t>
            </w:r>
            <w:r>
              <w:rPr>
                <w:rFonts w:hint="eastAsia" w:ascii="宋体" w:hAnsi="宋体" w:eastAsia="宋体" w:cs="宋体"/>
                <w:sz w:val="21"/>
                <w:szCs w:val="21"/>
              </w:rPr>
              <w:t>，可调；整屏亮度均匀性＞</w:t>
            </w:r>
            <w:r>
              <w:rPr>
                <w:rFonts w:hint="default" w:ascii="Calibri" w:hAnsi="Calibri" w:eastAsia="宋体" w:cs="Calibri"/>
                <w:sz w:val="21"/>
                <w:szCs w:val="21"/>
              </w:rPr>
              <w:t>98.7%</w:t>
            </w:r>
            <w:r>
              <w:rPr>
                <w:rFonts w:hint="eastAsia" w:ascii="宋体" w:hAnsi="宋体" w:eastAsia="宋体" w:cs="宋体"/>
                <w:sz w:val="21"/>
                <w:szCs w:val="21"/>
              </w:rPr>
              <w:t>；白平衡误差不低于±</w:t>
            </w:r>
            <w:r>
              <w:rPr>
                <w:rFonts w:hint="default" w:ascii="Calibri" w:hAnsi="Calibri" w:eastAsia="宋体" w:cs="Calibri"/>
                <w:sz w:val="21"/>
                <w:szCs w:val="21"/>
              </w:rPr>
              <w:t>0.002Cx,Cy</w:t>
            </w:r>
            <w:r>
              <w:rPr>
                <w:rFonts w:hint="eastAsia" w:ascii="宋体" w:hAnsi="宋体" w:eastAsia="宋体" w:cs="宋体"/>
                <w:sz w:val="21"/>
                <w:szCs w:val="21"/>
              </w:rPr>
              <w:t>；发光的中心距偏差＜</w:t>
            </w:r>
            <w:r>
              <w:rPr>
                <w:rFonts w:hint="default" w:ascii="Calibri" w:hAnsi="Calibri" w:eastAsia="宋体" w:cs="Calibri"/>
                <w:sz w:val="21"/>
                <w:szCs w:val="21"/>
              </w:rPr>
              <w:t>1.3%</w:t>
            </w:r>
            <w:r>
              <w:rPr>
                <w:rFonts w:hint="eastAsia" w:ascii="宋体" w:hAnsi="宋体" w:eastAsia="宋体" w:cs="宋体"/>
                <w:sz w:val="21"/>
                <w:szCs w:val="21"/>
              </w:rPr>
              <w:t>；</w:t>
            </w:r>
            <w:r>
              <w:rPr>
                <w:rFonts w:hint="default" w:ascii="Calibri" w:hAnsi="Calibri" w:eastAsia="宋体" w:cs="Calibri"/>
                <w:sz w:val="21"/>
                <w:szCs w:val="21"/>
              </w:rPr>
              <w:t>(</w:t>
            </w:r>
            <w:r>
              <w:rPr>
                <w:rFonts w:hint="eastAsia" w:ascii="宋体" w:hAnsi="宋体" w:eastAsia="宋体" w:cs="宋体"/>
                <w:sz w:val="21"/>
                <w:szCs w:val="21"/>
              </w:rPr>
              <w:t>需提供国家级权威第三方检测机构出具的，带</w:t>
            </w:r>
            <w:r>
              <w:rPr>
                <w:rFonts w:hint="default" w:ascii="Calibri" w:hAnsi="Calibri" w:eastAsia="宋体" w:cs="Calibri"/>
                <w:sz w:val="21"/>
                <w:szCs w:val="21"/>
              </w:rPr>
              <w:t>CNAS</w:t>
            </w:r>
            <w:r>
              <w:rPr>
                <w:rFonts w:hint="eastAsia" w:ascii="宋体" w:hAnsi="宋体" w:eastAsia="宋体" w:cs="宋体"/>
                <w:sz w:val="21"/>
                <w:szCs w:val="21"/>
              </w:rPr>
              <w:t>、</w:t>
            </w:r>
            <w:r>
              <w:rPr>
                <w:rFonts w:hint="default" w:ascii="Calibri" w:hAnsi="Calibri" w:eastAsia="宋体" w:cs="Calibri"/>
                <w:sz w:val="21"/>
                <w:szCs w:val="21"/>
              </w:rPr>
              <w:t>CMA</w:t>
            </w:r>
            <w:r>
              <w:rPr>
                <w:rFonts w:hint="eastAsia" w:ascii="宋体" w:hAnsi="宋体" w:eastAsia="宋体" w:cs="宋体"/>
                <w:sz w:val="21"/>
                <w:szCs w:val="21"/>
              </w:rPr>
              <w:t>认证标志的第三方检测报告复印件，加盖厂家公章</w:t>
            </w:r>
            <w:r>
              <w:rPr>
                <w:rFonts w:hint="default" w:ascii="Calibri" w:hAnsi="Calibri" w:eastAsia="宋体" w:cs="Calibri"/>
                <w:sz w:val="21"/>
                <w:szCs w:val="21"/>
              </w:rPr>
              <w:t>)</w:t>
            </w:r>
          </w:p>
          <w:p>
            <w:pPr>
              <w:pStyle w:val="14"/>
              <w:keepNext w:val="0"/>
              <w:keepLines w:val="0"/>
              <w:widowControl/>
              <w:suppressLineNumbers w:val="0"/>
            </w:pPr>
            <w:r>
              <w:rPr>
                <w:rFonts w:hint="default" w:ascii="Calibri" w:hAnsi="Calibri" w:cs="Calibri"/>
                <w:sz w:val="21"/>
                <w:szCs w:val="21"/>
              </w:rPr>
              <w:t> </w:t>
            </w:r>
          </w:p>
          <w:p>
            <w:pPr>
              <w:pStyle w:val="14"/>
              <w:keepNext w:val="0"/>
              <w:keepLines w:val="0"/>
              <w:widowControl/>
              <w:suppressLineNumbers w:val="0"/>
            </w:pPr>
            <w:r>
              <w:rPr>
                <w:rFonts w:hint="eastAsia" w:ascii="宋体" w:hAnsi="宋体" w:eastAsia="宋体" w:cs="宋体"/>
                <w:sz w:val="21"/>
                <w:szCs w:val="21"/>
              </w:rPr>
              <w:t>11、 刷新频率：</w:t>
            </w:r>
            <w:r>
              <w:rPr>
                <w:rFonts w:hint="default" w:ascii="Calibri" w:hAnsi="Calibri" w:eastAsia="宋体" w:cs="Calibri"/>
                <w:sz w:val="21"/>
                <w:szCs w:val="21"/>
              </w:rPr>
              <w:t>720Hz-3970Hz</w:t>
            </w:r>
            <w:r>
              <w:rPr>
                <w:rFonts w:hint="eastAsia" w:ascii="宋体" w:hAnsi="宋体" w:eastAsia="宋体" w:cs="宋体"/>
                <w:sz w:val="21"/>
                <w:szCs w:val="21"/>
              </w:rPr>
              <w:t>可设置；换帧频率：</w:t>
            </w:r>
            <w:r>
              <w:rPr>
                <w:rFonts w:hint="default" w:ascii="Calibri" w:hAnsi="Calibri" w:eastAsia="宋体" w:cs="Calibri"/>
                <w:sz w:val="21"/>
                <w:szCs w:val="21"/>
              </w:rPr>
              <w:t>50</w:t>
            </w:r>
            <w:r>
              <w:rPr>
                <w:rFonts w:hint="eastAsia" w:ascii="宋体" w:hAnsi="宋体" w:eastAsia="宋体" w:cs="宋体"/>
                <w:sz w:val="21"/>
                <w:szCs w:val="21"/>
              </w:rPr>
              <w:t>、</w:t>
            </w:r>
            <w:r>
              <w:rPr>
                <w:rFonts w:hint="default" w:ascii="Calibri" w:hAnsi="Calibri" w:eastAsia="宋体" w:cs="Calibri"/>
                <w:sz w:val="21"/>
                <w:szCs w:val="21"/>
              </w:rPr>
              <w:t>60Hz</w:t>
            </w:r>
            <w:r>
              <w:rPr>
                <w:rFonts w:hint="eastAsia" w:ascii="宋体" w:hAnsi="宋体" w:eastAsia="宋体" w:cs="宋体"/>
                <w:sz w:val="21"/>
                <w:szCs w:val="21"/>
              </w:rPr>
              <w:t>；灰度等级</w:t>
            </w:r>
            <w:r>
              <w:rPr>
                <w:rFonts w:hint="default" w:ascii="Calibri" w:hAnsi="Calibri" w:eastAsia="宋体" w:cs="Calibri"/>
                <w:sz w:val="21"/>
                <w:szCs w:val="21"/>
              </w:rPr>
              <w:t>:8-16bit</w:t>
            </w:r>
            <w:r>
              <w:rPr>
                <w:rFonts w:hint="eastAsia" w:ascii="宋体" w:hAnsi="宋体" w:eastAsia="宋体" w:cs="宋体"/>
                <w:sz w:val="21"/>
                <w:szCs w:val="21"/>
              </w:rPr>
              <w:t>可设置；</w:t>
            </w:r>
          </w:p>
          <w:p>
            <w:pPr>
              <w:pStyle w:val="14"/>
              <w:keepNext w:val="0"/>
              <w:keepLines w:val="0"/>
              <w:widowControl/>
              <w:suppressLineNumbers w:val="0"/>
            </w:pPr>
            <w:r>
              <w:rPr>
                <w:rFonts w:hint="default" w:ascii="Calibri" w:hAnsi="Calibri" w:cs="Calibri"/>
                <w:sz w:val="21"/>
                <w:szCs w:val="21"/>
              </w:rPr>
              <w:t> </w:t>
            </w:r>
          </w:p>
          <w:p>
            <w:pPr>
              <w:pStyle w:val="14"/>
              <w:keepNext w:val="0"/>
              <w:keepLines w:val="0"/>
              <w:widowControl/>
              <w:suppressLineNumbers w:val="0"/>
            </w:pPr>
            <w:r>
              <w:rPr>
                <w:rFonts w:hint="eastAsia" w:ascii="宋体" w:hAnsi="宋体" w:eastAsia="宋体" w:cs="宋体"/>
                <w:sz w:val="21"/>
                <w:szCs w:val="21"/>
              </w:rPr>
              <w:t>12、 显示屏工作时屏幕噪声声压＜</w:t>
            </w:r>
            <w:r>
              <w:rPr>
                <w:rFonts w:hint="default" w:ascii="Calibri" w:hAnsi="Calibri" w:eastAsia="宋体" w:cs="Calibri"/>
                <w:sz w:val="21"/>
                <w:szCs w:val="21"/>
              </w:rPr>
              <w:t>5dB</w:t>
            </w:r>
            <w:r>
              <w:rPr>
                <w:rFonts w:hint="eastAsia" w:ascii="宋体" w:hAnsi="宋体" w:eastAsia="宋体" w:cs="宋体"/>
                <w:sz w:val="21"/>
                <w:szCs w:val="21"/>
              </w:rPr>
              <w:t>；显示屏画面延时＜</w:t>
            </w:r>
            <w:r>
              <w:rPr>
                <w:rFonts w:hint="default" w:ascii="Calibri" w:hAnsi="Calibri" w:eastAsia="宋体" w:cs="Calibri"/>
                <w:sz w:val="21"/>
                <w:szCs w:val="21"/>
              </w:rPr>
              <w:t>5ms</w:t>
            </w:r>
            <w:r>
              <w:rPr>
                <w:rFonts w:hint="eastAsia" w:ascii="宋体" w:hAnsi="宋体" w:eastAsia="宋体" w:cs="宋体"/>
                <w:sz w:val="21"/>
                <w:szCs w:val="21"/>
              </w:rPr>
              <w:t>；</w:t>
            </w:r>
          </w:p>
          <w:p>
            <w:pPr>
              <w:pStyle w:val="14"/>
              <w:keepNext w:val="0"/>
              <w:keepLines w:val="0"/>
              <w:widowControl/>
              <w:suppressLineNumbers w:val="0"/>
            </w:pPr>
            <w:r>
              <w:rPr>
                <w:rFonts w:hint="default" w:ascii="Calibri" w:hAnsi="Calibri" w:cs="Calibri"/>
                <w:sz w:val="21"/>
                <w:szCs w:val="21"/>
              </w:rPr>
              <w:t> </w:t>
            </w:r>
          </w:p>
          <w:p>
            <w:pPr>
              <w:pStyle w:val="14"/>
              <w:keepNext w:val="0"/>
              <w:keepLines w:val="0"/>
              <w:widowControl/>
              <w:suppressLineNumbers w:val="0"/>
            </w:pPr>
            <w:r>
              <w:rPr>
                <w:rFonts w:hint="eastAsia" w:ascii="宋体" w:hAnsi="宋体" w:eastAsia="宋体" w:cs="宋体"/>
                <w:sz w:val="21"/>
                <w:szCs w:val="21"/>
              </w:rPr>
              <w:t>13、 具备亮度</w:t>
            </w:r>
            <w:r>
              <w:rPr>
                <w:rFonts w:hint="default" w:ascii="Calibri" w:hAnsi="Calibri" w:eastAsia="宋体" w:cs="Calibri"/>
                <w:sz w:val="21"/>
                <w:szCs w:val="21"/>
              </w:rPr>
              <w:t>/</w:t>
            </w:r>
            <w:r>
              <w:rPr>
                <w:rFonts w:hint="eastAsia" w:ascii="宋体" w:hAnsi="宋体" w:eastAsia="宋体" w:cs="宋体"/>
                <w:sz w:val="21"/>
                <w:szCs w:val="21"/>
              </w:rPr>
              <w:t>对比度度调节</w:t>
            </w:r>
            <w:r>
              <w:rPr>
                <w:rFonts w:hint="default" w:ascii="Calibri" w:hAnsi="Calibri" w:eastAsia="宋体" w:cs="Calibri"/>
                <w:sz w:val="21"/>
                <w:szCs w:val="21"/>
              </w:rPr>
              <w:t>/</w:t>
            </w:r>
            <w:r>
              <w:rPr>
                <w:rFonts w:hint="eastAsia" w:ascii="宋体" w:hAnsi="宋体" w:eastAsia="宋体" w:cs="宋体"/>
                <w:sz w:val="21"/>
                <w:szCs w:val="21"/>
              </w:rPr>
              <w:t>视觉修正等图像调节功能，具备视频降噪、运动补偿、色彩变换等图像处理功能；具备</w:t>
            </w:r>
            <w:r>
              <w:rPr>
                <w:rFonts w:hint="default" w:ascii="Calibri" w:hAnsi="Calibri" w:eastAsia="宋体" w:cs="Calibri"/>
                <w:sz w:val="21"/>
                <w:szCs w:val="21"/>
              </w:rPr>
              <w:t>gamma</w:t>
            </w:r>
            <w:r>
              <w:rPr>
                <w:rFonts w:hint="eastAsia" w:ascii="宋体" w:hAnsi="宋体" w:eastAsia="宋体" w:cs="宋体"/>
                <w:sz w:val="21"/>
                <w:szCs w:val="21"/>
              </w:rPr>
              <w:t>校正技术，且符合广电级标准；</w:t>
            </w:r>
          </w:p>
          <w:p>
            <w:pPr>
              <w:pStyle w:val="14"/>
              <w:keepNext w:val="0"/>
              <w:keepLines w:val="0"/>
              <w:widowControl/>
              <w:suppressLineNumbers w:val="0"/>
            </w:pPr>
            <w:r>
              <w:rPr>
                <w:rFonts w:hint="default" w:ascii="Calibri" w:hAnsi="Calibri" w:cs="Calibri"/>
                <w:sz w:val="21"/>
                <w:szCs w:val="21"/>
              </w:rPr>
              <w:t> </w:t>
            </w:r>
          </w:p>
          <w:p>
            <w:pPr>
              <w:pStyle w:val="14"/>
              <w:keepNext w:val="0"/>
              <w:keepLines w:val="0"/>
              <w:widowControl/>
              <w:suppressLineNumbers w:val="0"/>
            </w:pPr>
            <w:r>
              <w:rPr>
                <w:rFonts w:hint="eastAsia" w:ascii="宋体" w:hAnsi="宋体" w:eastAsia="宋体" w:cs="宋体"/>
                <w:sz w:val="21"/>
                <w:szCs w:val="21"/>
              </w:rPr>
              <w:t>14、 </w:t>
            </w:r>
            <w:r>
              <w:rPr>
                <w:rFonts w:hint="default" w:ascii="Calibri" w:hAnsi="Calibri" w:eastAsia="宋体" w:cs="Calibri"/>
                <w:sz w:val="21"/>
                <w:szCs w:val="21"/>
              </w:rPr>
              <w:t>LED</w:t>
            </w:r>
            <w:r>
              <w:rPr>
                <w:rFonts w:hint="eastAsia" w:ascii="宋体" w:hAnsi="宋体" w:eastAsia="宋体" w:cs="宋体"/>
                <w:sz w:val="21"/>
                <w:szCs w:val="21"/>
              </w:rPr>
              <w:t>具备自检技术，可实现</w:t>
            </w:r>
            <w:r>
              <w:rPr>
                <w:rFonts w:hint="default" w:ascii="Calibri" w:hAnsi="Calibri" w:eastAsia="宋体" w:cs="Calibri"/>
                <w:sz w:val="21"/>
                <w:szCs w:val="21"/>
              </w:rPr>
              <w:t>LED</w:t>
            </w:r>
            <w:r>
              <w:rPr>
                <w:rFonts w:hint="eastAsia" w:ascii="宋体" w:hAnsi="宋体" w:eastAsia="宋体" w:cs="宋体"/>
                <w:sz w:val="21"/>
                <w:szCs w:val="21"/>
              </w:rPr>
              <w:t>单点检测，通讯检测，温度检测，电源检测，温度监控，可实现远程监督控制；具备单点亮度与颜色校正功能；</w:t>
            </w:r>
          </w:p>
          <w:p>
            <w:pPr>
              <w:pStyle w:val="14"/>
              <w:keepNext w:val="0"/>
              <w:keepLines w:val="0"/>
              <w:widowControl/>
              <w:suppressLineNumbers w:val="0"/>
            </w:pPr>
            <w:r>
              <w:rPr>
                <w:rFonts w:hint="default" w:ascii="Calibri" w:hAnsi="Calibri" w:cs="Calibri"/>
                <w:sz w:val="21"/>
                <w:szCs w:val="21"/>
              </w:rPr>
              <w:t> </w:t>
            </w:r>
          </w:p>
          <w:p>
            <w:pPr>
              <w:pStyle w:val="14"/>
              <w:keepNext w:val="0"/>
              <w:keepLines w:val="0"/>
              <w:widowControl/>
              <w:suppressLineNumbers w:val="0"/>
            </w:pPr>
            <w:r>
              <w:rPr>
                <w:rFonts w:hint="eastAsia" w:ascii="宋体" w:hAnsi="宋体" w:eastAsia="宋体" w:cs="宋体"/>
                <w:sz w:val="21"/>
                <w:szCs w:val="21"/>
              </w:rPr>
              <w:t>15、 具备远程监控功能，对可能发生的潜在故障记录日志，并向操作员发出警报信号；具备动态节能，降低功耗设置；具备除湿设 计，长时间没有使用屏体，屏体自动切入除湿模式，是屏体亮度从</w:t>
            </w:r>
            <w:r>
              <w:rPr>
                <w:rFonts w:hint="default" w:ascii="Calibri" w:hAnsi="Calibri" w:eastAsia="宋体" w:cs="Calibri"/>
                <w:sz w:val="21"/>
                <w:szCs w:val="21"/>
              </w:rPr>
              <w:t>10%</w:t>
            </w:r>
            <w:r>
              <w:rPr>
                <w:rFonts w:hint="eastAsia" w:ascii="宋体" w:hAnsi="宋体" w:eastAsia="宋体" w:cs="宋体"/>
                <w:sz w:val="21"/>
                <w:szCs w:val="21"/>
              </w:rPr>
              <w:t>到</w:t>
            </w:r>
            <w:r>
              <w:rPr>
                <w:rFonts w:hint="default" w:ascii="Calibri" w:hAnsi="Calibri" w:eastAsia="宋体" w:cs="Calibri"/>
                <w:sz w:val="21"/>
                <w:szCs w:val="21"/>
              </w:rPr>
              <w:t>100%</w:t>
            </w:r>
            <w:r>
              <w:rPr>
                <w:rFonts w:hint="eastAsia" w:ascii="宋体" w:hAnsi="宋体" w:eastAsia="宋体" w:cs="宋体"/>
                <w:sz w:val="21"/>
                <w:szCs w:val="21"/>
              </w:rPr>
              <w:t>逐步升高，除湿保护</w:t>
            </w:r>
            <w:r>
              <w:rPr>
                <w:rFonts w:hint="default" w:ascii="Calibri" w:hAnsi="Calibri" w:eastAsia="宋体" w:cs="Calibri"/>
                <w:sz w:val="21"/>
                <w:szCs w:val="21"/>
              </w:rPr>
              <w:t>LED</w:t>
            </w:r>
            <w:r>
              <w:rPr>
                <w:rFonts w:hint="eastAsia" w:ascii="宋体" w:hAnsi="宋体" w:eastAsia="宋体" w:cs="宋体"/>
                <w:sz w:val="21"/>
                <w:szCs w:val="21"/>
              </w:rPr>
              <w:t>灯珠；</w:t>
            </w:r>
          </w:p>
          <w:p>
            <w:pPr>
              <w:pStyle w:val="14"/>
              <w:keepNext w:val="0"/>
              <w:keepLines w:val="0"/>
              <w:widowControl/>
              <w:suppressLineNumbers w:val="0"/>
            </w:pPr>
            <w:r>
              <w:rPr>
                <w:rFonts w:hint="default" w:ascii="Calibri" w:hAnsi="Calibri" w:cs="Calibri"/>
                <w:sz w:val="21"/>
                <w:szCs w:val="21"/>
              </w:rPr>
              <w:t> </w:t>
            </w:r>
          </w:p>
          <w:p>
            <w:pPr>
              <w:pStyle w:val="14"/>
              <w:keepNext w:val="0"/>
              <w:keepLines w:val="0"/>
              <w:widowControl/>
              <w:suppressLineNumbers w:val="0"/>
            </w:pPr>
            <w:r>
              <w:rPr>
                <w:rFonts w:hint="eastAsia" w:ascii="宋体" w:hAnsi="宋体" w:eastAsia="宋体" w:cs="宋体"/>
                <w:sz w:val="21"/>
                <w:szCs w:val="21"/>
              </w:rPr>
              <w:t>16、 产品连续工作稳 定 性：设备在正常工作条件下，连续工作</w:t>
            </w:r>
            <w:r>
              <w:rPr>
                <w:rFonts w:hint="default" w:ascii="Calibri" w:hAnsi="Calibri" w:eastAsia="宋体" w:cs="Calibri"/>
                <w:sz w:val="21"/>
                <w:szCs w:val="21"/>
              </w:rPr>
              <w:t>168H</w:t>
            </w:r>
            <w:r>
              <w:rPr>
                <w:rFonts w:hint="eastAsia" w:ascii="宋体" w:hAnsi="宋体" w:eastAsia="宋体" w:cs="宋体"/>
                <w:sz w:val="21"/>
                <w:szCs w:val="21"/>
              </w:rPr>
              <w:t>，不应出现电、机械或操作系统的故障； 屏体工作温度范围（℃）：</w:t>
            </w:r>
            <w:r>
              <w:rPr>
                <w:rFonts w:hint="default" w:ascii="Calibri" w:hAnsi="Calibri" w:eastAsia="宋体" w:cs="Calibri"/>
                <w:sz w:val="21"/>
                <w:szCs w:val="21"/>
              </w:rPr>
              <w:t>-20</w:t>
            </w:r>
            <w:r>
              <w:rPr>
                <w:rFonts w:hint="eastAsia" w:ascii="宋体" w:hAnsi="宋体" w:eastAsia="宋体" w:cs="宋体"/>
                <w:sz w:val="21"/>
                <w:szCs w:val="21"/>
              </w:rPr>
              <w:t>到</w:t>
            </w:r>
            <w:r>
              <w:rPr>
                <w:rFonts w:hint="default" w:ascii="Calibri" w:hAnsi="Calibri" w:eastAsia="宋体" w:cs="Calibri"/>
                <w:sz w:val="21"/>
                <w:szCs w:val="21"/>
              </w:rPr>
              <w:t>50</w:t>
            </w:r>
            <w:r>
              <w:rPr>
                <w:rFonts w:hint="eastAsia" w:ascii="宋体" w:hAnsi="宋体" w:eastAsia="宋体" w:cs="宋体"/>
                <w:sz w:val="21"/>
                <w:szCs w:val="21"/>
              </w:rPr>
              <w:t>；</w:t>
            </w:r>
          </w:p>
          <w:p>
            <w:pPr>
              <w:pStyle w:val="14"/>
              <w:keepNext w:val="0"/>
              <w:keepLines w:val="0"/>
              <w:widowControl/>
              <w:suppressLineNumbers w:val="0"/>
            </w:pPr>
            <w:r>
              <w:rPr>
                <w:rFonts w:hint="default" w:ascii="Calibri" w:hAnsi="Calibri" w:cs="Calibri"/>
                <w:sz w:val="21"/>
                <w:szCs w:val="21"/>
              </w:rPr>
              <w:t> </w:t>
            </w:r>
          </w:p>
          <w:p>
            <w:pPr>
              <w:pStyle w:val="14"/>
              <w:keepNext w:val="0"/>
              <w:keepLines w:val="0"/>
              <w:widowControl/>
              <w:suppressLineNumbers w:val="0"/>
            </w:pPr>
            <w:r>
              <w:rPr>
                <w:rFonts w:hint="eastAsia" w:ascii="宋体" w:hAnsi="宋体" w:eastAsia="宋体" w:cs="宋体"/>
                <w:sz w:val="21"/>
                <w:szCs w:val="21"/>
              </w:rPr>
              <w:t>17、 电源适应性：</w:t>
            </w:r>
            <w:r>
              <w:rPr>
                <w:rFonts w:hint="default" w:ascii="Calibri" w:hAnsi="Calibri" w:eastAsia="宋体" w:cs="Calibri"/>
                <w:sz w:val="21"/>
                <w:szCs w:val="21"/>
              </w:rPr>
              <w:t>AC100-240V(50-60HZ)</w:t>
            </w:r>
            <w:r>
              <w:rPr>
                <w:rFonts w:hint="eastAsia" w:ascii="宋体" w:hAnsi="宋体" w:eastAsia="宋体" w:cs="宋体"/>
                <w:sz w:val="21"/>
                <w:szCs w:val="21"/>
              </w:rPr>
              <w:t>；电源具备</w:t>
            </w:r>
            <w:r>
              <w:rPr>
                <w:rFonts w:hint="default" w:ascii="Calibri" w:hAnsi="Calibri" w:eastAsia="宋体" w:cs="Calibri"/>
                <w:sz w:val="21"/>
                <w:szCs w:val="21"/>
              </w:rPr>
              <w:t>PFC</w:t>
            </w:r>
            <w:r>
              <w:rPr>
                <w:rFonts w:hint="eastAsia" w:ascii="宋体" w:hAnsi="宋体" w:eastAsia="宋体" w:cs="宋体"/>
                <w:sz w:val="21"/>
                <w:szCs w:val="21"/>
              </w:rPr>
              <w:t>功能，功率因素≥</w:t>
            </w:r>
            <w:r>
              <w:rPr>
                <w:rFonts w:hint="default" w:ascii="Calibri" w:hAnsi="Calibri" w:eastAsia="宋体" w:cs="Calibri"/>
                <w:sz w:val="21"/>
                <w:szCs w:val="21"/>
              </w:rPr>
              <w:t>0.95</w:t>
            </w:r>
            <w:r>
              <w:rPr>
                <w:rFonts w:hint="eastAsia" w:ascii="宋体" w:hAnsi="宋体" w:eastAsia="宋体" w:cs="宋体"/>
                <w:sz w:val="21"/>
                <w:szCs w:val="21"/>
              </w:rPr>
              <w:t>，电源效率≥</w:t>
            </w:r>
            <w:r>
              <w:rPr>
                <w:rFonts w:hint="default" w:ascii="Calibri" w:hAnsi="Calibri" w:eastAsia="宋体" w:cs="Calibri"/>
                <w:sz w:val="21"/>
                <w:szCs w:val="21"/>
              </w:rPr>
              <w:t>90%</w:t>
            </w:r>
            <w:r>
              <w:rPr>
                <w:rFonts w:hint="eastAsia" w:ascii="宋体" w:hAnsi="宋体" w:eastAsia="宋体" w:cs="宋体"/>
                <w:sz w:val="21"/>
                <w:szCs w:val="21"/>
              </w:rPr>
              <w:t>；平均功耗＜</w:t>
            </w:r>
            <w:r>
              <w:rPr>
                <w:rFonts w:hint="default" w:ascii="Calibri" w:hAnsi="Calibri" w:eastAsia="宋体" w:cs="Calibri"/>
                <w:sz w:val="21"/>
                <w:szCs w:val="21"/>
              </w:rPr>
              <w:t>119W/</w:t>
            </w:r>
            <w:r>
              <w:rPr>
                <w:rFonts w:hint="eastAsia" w:ascii="宋体" w:hAnsi="宋体" w:eastAsia="宋体" w:cs="宋体"/>
                <w:sz w:val="21"/>
                <w:szCs w:val="21"/>
              </w:rPr>
              <w:t>㎡，最大功耗＜</w:t>
            </w:r>
            <w:r>
              <w:rPr>
                <w:rFonts w:hint="default" w:ascii="Calibri" w:hAnsi="Calibri" w:eastAsia="宋体" w:cs="Calibri"/>
                <w:sz w:val="21"/>
                <w:szCs w:val="21"/>
              </w:rPr>
              <w:t>350W/</w:t>
            </w:r>
            <w:r>
              <w:rPr>
                <w:rFonts w:hint="eastAsia" w:ascii="宋体" w:hAnsi="宋体" w:eastAsia="宋体" w:cs="宋体"/>
                <w:sz w:val="21"/>
                <w:szCs w:val="21"/>
              </w:rPr>
              <w:t>㎡</w:t>
            </w:r>
          </w:p>
          <w:p>
            <w:pPr>
              <w:pStyle w:val="14"/>
              <w:keepNext w:val="0"/>
              <w:keepLines w:val="0"/>
              <w:widowControl/>
              <w:suppressLineNumbers w:val="0"/>
            </w:pPr>
            <w:r>
              <w:rPr>
                <w:rFonts w:hint="default" w:ascii="Calibri" w:hAnsi="Calibri" w:cs="Calibri"/>
                <w:sz w:val="21"/>
                <w:szCs w:val="21"/>
              </w:rPr>
              <w:t> </w:t>
            </w:r>
          </w:p>
          <w:p>
            <w:pPr>
              <w:pStyle w:val="14"/>
              <w:keepNext w:val="0"/>
              <w:keepLines w:val="0"/>
              <w:widowControl/>
              <w:suppressLineNumbers w:val="0"/>
            </w:pPr>
            <w:r>
              <w:rPr>
                <w:rFonts w:hint="eastAsia" w:ascii="宋体" w:hAnsi="宋体" w:eastAsia="宋体" w:cs="宋体"/>
                <w:sz w:val="21"/>
                <w:szCs w:val="21"/>
              </w:rPr>
              <w:t>18、 表面温升：最大亮度白色连续工作</w:t>
            </w:r>
            <w:r>
              <w:rPr>
                <w:rFonts w:hint="default" w:ascii="Calibri" w:hAnsi="Calibri" w:eastAsia="宋体" w:cs="Calibri"/>
                <w:sz w:val="21"/>
                <w:szCs w:val="21"/>
              </w:rPr>
              <w:t>2</w:t>
            </w:r>
            <w:r>
              <w:rPr>
                <w:rFonts w:hint="eastAsia" w:ascii="宋体" w:hAnsi="宋体" w:eastAsia="宋体" w:cs="宋体"/>
                <w:sz w:val="21"/>
                <w:szCs w:val="21"/>
              </w:rPr>
              <w:t>小时，屏体表面温升小于</w:t>
            </w:r>
            <w:r>
              <w:rPr>
                <w:rFonts w:hint="default" w:ascii="Calibri" w:hAnsi="Calibri" w:eastAsia="宋体" w:cs="Calibri"/>
                <w:sz w:val="21"/>
                <w:szCs w:val="21"/>
              </w:rPr>
              <w:t>19</w:t>
            </w:r>
            <w:r>
              <w:rPr>
                <w:rFonts w:hint="eastAsia" w:ascii="宋体" w:hAnsi="宋体" w:eastAsia="宋体" w:cs="宋体"/>
                <w:sz w:val="21"/>
                <w:szCs w:val="21"/>
              </w:rPr>
              <w:t>℃小于</w:t>
            </w:r>
            <w:r>
              <w:rPr>
                <w:rFonts w:hint="default" w:ascii="Calibri" w:hAnsi="Calibri" w:eastAsia="宋体" w:cs="Calibri"/>
                <w:sz w:val="21"/>
                <w:szCs w:val="21"/>
              </w:rPr>
              <w:t>19K</w:t>
            </w:r>
            <w:r>
              <w:rPr>
                <w:rFonts w:hint="eastAsia" w:ascii="宋体" w:hAnsi="宋体" w:eastAsia="宋体" w:cs="宋体"/>
                <w:sz w:val="21"/>
                <w:szCs w:val="21"/>
              </w:rPr>
              <w:t>；</w:t>
            </w:r>
          </w:p>
          <w:p>
            <w:pPr>
              <w:pStyle w:val="14"/>
              <w:keepNext w:val="0"/>
              <w:keepLines w:val="0"/>
              <w:widowControl/>
              <w:suppressLineNumbers w:val="0"/>
            </w:pPr>
            <w:r>
              <w:rPr>
                <w:rFonts w:hint="default" w:ascii="Calibri" w:hAnsi="Calibri" w:cs="Calibri"/>
                <w:sz w:val="21"/>
                <w:szCs w:val="21"/>
              </w:rPr>
              <w:t> </w:t>
            </w:r>
          </w:p>
          <w:p>
            <w:pPr>
              <w:pStyle w:val="14"/>
              <w:keepNext w:val="0"/>
              <w:keepLines w:val="0"/>
              <w:widowControl/>
              <w:suppressLineNumbers w:val="0"/>
            </w:pPr>
            <w:r>
              <w:rPr>
                <w:rFonts w:hint="default" w:ascii="Calibri" w:hAnsi="Calibri" w:cs="Calibri"/>
                <w:sz w:val="21"/>
                <w:szCs w:val="21"/>
              </w:rPr>
              <w:t>19</w:t>
            </w:r>
            <w:r>
              <w:rPr>
                <w:rFonts w:hint="eastAsia" w:ascii="宋体" w:hAnsi="宋体" w:eastAsia="宋体" w:cs="宋体"/>
                <w:sz w:val="21"/>
                <w:szCs w:val="21"/>
              </w:rPr>
              <w:t>、 产品符合国家</w:t>
            </w:r>
            <w:r>
              <w:rPr>
                <w:rFonts w:hint="default" w:ascii="Calibri" w:hAnsi="Calibri" w:eastAsia="宋体" w:cs="Calibri"/>
                <w:sz w:val="21"/>
                <w:szCs w:val="21"/>
              </w:rPr>
              <w:t>GB/T 2423.17-2008</w:t>
            </w:r>
            <w:r>
              <w:rPr>
                <w:rFonts w:hint="eastAsia" w:ascii="宋体" w:hAnsi="宋体" w:eastAsia="宋体" w:cs="宋体"/>
                <w:sz w:val="21"/>
                <w:szCs w:val="21"/>
              </w:rPr>
              <w:t>抗盐雾</w:t>
            </w:r>
            <w:r>
              <w:rPr>
                <w:rFonts w:hint="default" w:ascii="Calibri" w:hAnsi="Calibri" w:eastAsia="宋体" w:cs="Calibri"/>
                <w:sz w:val="21"/>
                <w:szCs w:val="21"/>
              </w:rPr>
              <w:t>10</w:t>
            </w:r>
            <w:r>
              <w:rPr>
                <w:rFonts w:hint="eastAsia" w:ascii="宋体" w:hAnsi="宋体" w:eastAsia="宋体" w:cs="宋体"/>
                <w:sz w:val="21"/>
                <w:szCs w:val="21"/>
              </w:rPr>
              <w:t>级标准；符合国家</w:t>
            </w:r>
            <w:r>
              <w:rPr>
                <w:rFonts w:hint="default" w:ascii="Calibri" w:hAnsi="Calibri" w:eastAsia="宋体" w:cs="Calibri"/>
                <w:sz w:val="21"/>
                <w:szCs w:val="21"/>
              </w:rPr>
              <w:t>GB/T 17742-2008</w:t>
            </w:r>
            <w:r>
              <w:rPr>
                <w:rFonts w:hint="eastAsia" w:ascii="宋体" w:hAnsi="宋体" w:eastAsia="宋体" w:cs="宋体"/>
                <w:sz w:val="21"/>
                <w:szCs w:val="21"/>
              </w:rPr>
              <w:t>标准抗震</w:t>
            </w:r>
            <w:r>
              <w:rPr>
                <w:rFonts w:hint="default" w:ascii="Calibri" w:hAnsi="Calibri" w:eastAsia="宋体" w:cs="Calibri"/>
                <w:sz w:val="21"/>
                <w:szCs w:val="21"/>
              </w:rPr>
              <w:t>8</w:t>
            </w:r>
            <w:r>
              <w:rPr>
                <w:rFonts w:hint="eastAsia" w:ascii="宋体" w:hAnsi="宋体" w:eastAsia="宋体" w:cs="宋体"/>
                <w:sz w:val="21"/>
                <w:szCs w:val="21"/>
              </w:rPr>
              <w:t>级标准；阻燃性符合国家</w:t>
            </w:r>
            <w:r>
              <w:rPr>
                <w:rFonts w:hint="default" w:ascii="Calibri" w:hAnsi="Calibri" w:eastAsia="宋体" w:cs="Calibri"/>
                <w:sz w:val="21"/>
                <w:szCs w:val="21"/>
              </w:rPr>
              <w:t>GB/T 8626-2007 B1</w:t>
            </w:r>
            <w:r>
              <w:rPr>
                <w:rFonts w:hint="eastAsia" w:ascii="宋体" w:hAnsi="宋体" w:eastAsia="宋体" w:cs="宋体"/>
                <w:sz w:val="21"/>
                <w:szCs w:val="21"/>
              </w:rPr>
              <w:t>级标准；符合国家</w:t>
            </w:r>
            <w:r>
              <w:rPr>
                <w:rFonts w:hint="default" w:ascii="Calibri" w:hAnsi="Calibri" w:eastAsia="宋体" w:cs="Calibri"/>
                <w:sz w:val="21"/>
                <w:szCs w:val="21"/>
              </w:rPr>
              <w:t>GB 20145-2006-T</w:t>
            </w:r>
            <w:r>
              <w:rPr>
                <w:rFonts w:hint="eastAsia" w:ascii="宋体" w:hAnsi="宋体" w:eastAsia="宋体" w:cs="宋体"/>
                <w:sz w:val="21"/>
                <w:szCs w:val="21"/>
              </w:rPr>
              <w:t>光生物安全及蓝光危害无危害类标准；产品电磁兼容性</w:t>
            </w:r>
            <w:r>
              <w:rPr>
                <w:rFonts w:hint="default" w:ascii="Calibri" w:hAnsi="Calibri" w:eastAsia="宋体" w:cs="Calibri"/>
                <w:sz w:val="21"/>
                <w:szCs w:val="21"/>
              </w:rPr>
              <w:t>RS105</w:t>
            </w:r>
            <w:r>
              <w:rPr>
                <w:rFonts w:hint="eastAsia" w:ascii="宋体" w:hAnsi="宋体" w:eastAsia="宋体" w:cs="宋体"/>
                <w:sz w:val="21"/>
                <w:szCs w:val="21"/>
              </w:rPr>
              <w:t>项符合</w:t>
            </w:r>
            <w:r>
              <w:rPr>
                <w:rFonts w:hint="default" w:ascii="Calibri" w:hAnsi="Calibri" w:eastAsia="宋体" w:cs="Calibri"/>
                <w:sz w:val="21"/>
                <w:szCs w:val="21"/>
              </w:rPr>
              <w:t>GJB151B-2013(5.24)</w:t>
            </w:r>
            <w:r>
              <w:rPr>
                <w:rFonts w:hint="eastAsia" w:ascii="宋体" w:hAnsi="宋体" w:eastAsia="宋体" w:cs="宋体"/>
                <w:sz w:val="21"/>
                <w:szCs w:val="21"/>
              </w:rPr>
              <w:t>标准；</w:t>
            </w:r>
            <w:r>
              <w:rPr>
                <w:rFonts w:hint="default" w:ascii="Calibri" w:hAnsi="Calibri" w:eastAsia="宋体" w:cs="Calibri"/>
                <w:sz w:val="21"/>
                <w:szCs w:val="21"/>
              </w:rPr>
              <w:t>(</w:t>
            </w:r>
            <w:r>
              <w:rPr>
                <w:rFonts w:hint="eastAsia" w:ascii="宋体" w:hAnsi="宋体" w:eastAsia="宋体" w:cs="宋体"/>
                <w:sz w:val="21"/>
                <w:szCs w:val="21"/>
              </w:rPr>
              <w:t>提供国家权威单位认可的第三方检测机构出具的，带有</w:t>
            </w:r>
            <w:r>
              <w:rPr>
                <w:rFonts w:hint="default" w:ascii="Calibri" w:hAnsi="Calibri" w:eastAsia="宋体" w:cs="Calibri"/>
                <w:sz w:val="21"/>
                <w:szCs w:val="21"/>
              </w:rPr>
              <w:t>CNAS</w:t>
            </w:r>
            <w:r>
              <w:rPr>
                <w:rFonts w:hint="eastAsia" w:ascii="宋体" w:hAnsi="宋体" w:eastAsia="宋体" w:cs="宋体"/>
                <w:sz w:val="21"/>
                <w:szCs w:val="21"/>
              </w:rPr>
              <w:t>、</w:t>
            </w:r>
            <w:r>
              <w:rPr>
                <w:rFonts w:hint="default" w:ascii="Calibri" w:hAnsi="Calibri" w:eastAsia="宋体" w:cs="Calibri"/>
                <w:sz w:val="21"/>
                <w:szCs w:val="21"/>
              </w:rPr>
              <w:t>CMA</w:t>
            </w:r>
            <w:r>
              <w:rPr>
                <w:rFonts w:hint="eastAsia" w:ascii="宋体" w:hAnsi="宋体" w:eastAsia="宋体" w:cs="宋体"/>
                <w:sz w:val="21"/>
                <w:szCs w:val="21"/>
              </w:rPr>
              <w:t>认可标志的检测报告复印件加盖厂家公章</w:t>
            </w:r>
            <w:r>
              <w:rPr>
                <w:rFonts w:hint="default" w:ascii="Calibri" w:hAnsi="Calibri" w:eastAsia="宋体" w:cs="Calibri"/>
                <w:sz w:val="21"/>
                <w:szCs w:val="21"/>
              </w:rPr>
              <w:t>)</w:t>
            </w:r>
          </w:p>
          <w:p>
            <w:pPr>
              <w:pStyle w:val="14"/>
              <w:keepNext w:val="0"/>
              <w:keepLines w:val="0"/>
              <w:widowControl/>
              <w:suppressLineNumbers w:val="0"/>
            </w:pPr>
            <w:r>
              <w:rPr>
                <w:rFonts w:hint="default" w:ascii="Calibri" w:hAnsi="Calibri" w:cs="Calibri"/>
                <w:sz w:val="21"/>
                <w:szCs w:val="21"/>
              </w:rPr>
              <w:t> </w:t>
            </w:r>
          </w:p>
          <w:p>
            <w:pPr>
              <w:pStyle w:val="14"/>
              <w:keepNext w:val="0"/>
              <w:keepLines w:val="0"/>
              <w:widowControl/>
              <w:suppressLineNumbers w:val="0"/>
            </w:pPr>
            <w:r>
              <w:rPr>
                <w:rFonts w:hint="eastAsia" w:ascii="宋体" w:hAnsi="宋体" w:eastAsia="宋体" w:cs="宋体"/>
                <w:sz w:val="21"/>
                <w:szCs w:val="21"/>
              </w:rPr>
              <w:t>20、 </w:t>
            </w:r>
            <w:r>
              <w:rPr>
                <w:rFonts w:hint="default" w:ascii="Calibri" w:hAnsi="Calibri" w:eastAsia="宋体" w:cs="Calibri"/>
                <w:sz w:val="21"/>
                <w:szCs w:val="21"/>
              </w:rPr>
              <w:t>LED</w:t>
            </w:r>
            <w:r>
              <w:rPr>
                <w:rFonts w:hint="eastAsia" w:ascii="宋体" w:hAnsi="宋体" w:eastAsia="宋体" w:cs="宋体"/>
                <w:sz w:val="21"/>
                <w:szCs w:val="21"/>
              </w:rPr>
              <w:t>显示屏需具备加密系统</w:t>
            </w:r>
          </w:p>
          <w:p>
            <w:pPr>
              <w:pStyle w:val="14"/>
              <w:keepNext w:val="0"/>
              <w:keepLines w:val="0"/>
              <w:widowControl/>
              <w:suppressLineNumbers w:val="0"/>
            </w:pPr>
            <w:r>
              <w:rPr>
                <w:rFonts w:hint="default" w:ascii="Calibri" w:hAnsi="Calibri" w:cs="Calibri"/>
                <w:sz w:val="21"/>
                <w:szCs w:val="21"/>
              </w:rPr>
              <w:t> </w:t>
            </w:r>
          </w:p>
          <w:p>
            <w:pPr>
              <w:pStyle w:val="14"/>
              <w:keepNext w:val="0"/>
              <w:keepLines w:val="0"/>
              <w:widowControl/>
              <w:suppressLineNumbers w:val="0"/>
            </w:pPr>
            <w:r>
              <w:rPr>
                <w:rFonts w:hint="eastAsia" w:ascii="宋体" w:hAnsi="宋体" w:eastAsia="宋体" w:cs="宋体"/>
                <w:sz w:val="21"/>
                <w:szCs w:val="21"/>
              </w:rPr>
              <w:t>21、 所投规格型号的显示屏须通过中国</w:t>
            </w:r>
            <w:r>
              <w:rPr>
                <w:rFonts w:hint="default" w:ascii="Calibri" w:hAnsi="Calibri" w:eastAsia="宋体" w:cs="Calibri"/>
                <w:sz w:val="21"/>
                <w:szCs w:val="21"/>
              </w:rPr>
              <w:t>CCC</w:t>
            </w:r>
            <w:r>
              <w:rPr>
                <w:rFonts w:hint="eastAsia" w:ascii="宋体" w:hAnsi="宋体" w:eastAsia="宋体" w:cs="宋体"/>
                <w:sz w:val="21"/>
                <w:szCs w:val="21"/>
              </w:rPr>
              <w:t>认证</w:t>
            </w:r>
            <w:r>
              <w:rPr>
                <w:rFonts w:hint="default" w:ascii="Calibri" w:hAnsi="Calibri" w:eastAsia="宋体" w:cs="Calibri"/>
                <w:sz w:val="21"/>
                <w:szCs w:val="21"/>
              </w:rPr>
              <w:t>,</w:t>
            </w:r>
            <w:r>
              <w:rPr>
                <w:rFonts w:hint="eastAsia" w:ascii="宋体" w:hAnsi="宋体" w:eastAsia="宋体" w:cs="宋体"/>
                <w:sz w:val="21"/>
                <w:szCs w:val="21"/>
              </w:rPr>
              <w:t>需提供相关认证证书复印件加盖厂家公章。</w:t>
            </w:r>
          </w:p>
          <w:p>
            <w:pPr>
              <w:pStyle w:val="14"/>
              <w:keepNext w:val="0"/>
              <w:keepLines w:val="0"/>
              <w:widowControl/>
              <w:suppressLineNumbers w:val="0"/>
            </w:pPr>
            <w:r>
              <w:rPr>
                <w:rFonts w:hint="default" w:ascii="Calibri" w:hAnsi="Calibri" w:cs="Calibri"/>
                <w:sz w:val="21"/>
                <w:szCs w:val="21"/>
              </w:rPr>
              <w:t> </w:t>
            </w:r>
          </w:p>
          <w:p>
            <w:pPr>
              <w:pStyle w:val="14"/>
              <w:keepNext w:val="0"/>
              <w:keepLines w:val="0"/>
              <w:widowControl/>
              <w:suppressLineNumbers w:val="0"/>
            </w:pPr>
            <w:r>
              <w:rPr>
                <w:rFonts w:hint="eastAsia" w:ascii="宋体" w:hAnsi="宋体" w:eastAsia="宋体" w:cs="宋体"/>
                <w:sz w:val="21"/>
                <w:szCs w:val="21"/>
              </w:rPr>
              <w:t>22、 所投产品符合</w:t>
            </w:r>
            <w:r>
              <w:rPr>
                <w:rFonts w:hint="default" w:ascii="Calibri" w:hAnsi="Calibri" w:eastAsia="宋体" w:cs="Calibri"/>
                <w:sz w:val="21"/>
                <w:szCs w:val="21"/>
              </w:rPr>
              <w:t>BS476</w:t>
            </w:r>
            <w:r>
              <w:rPr>
                <w:rFonts w:hint="eastAsia" w:ascii="宋体" w:hAnsi="宋体" w:eastAsia="宋体" w:cs="宋体"/>
                <w:sz w:val="21"/>
                <w:szCs w:val="21"/>
              </w:rPr>
              <w:t>防火安全要求。</w:t>
            </w:r>
          </w:p>
          <w:p>
            <w:pPr>
              <w:pStyle w:val="14"/>
              <w:keepNext w:val="0"/>
              <w:keepLines w:val="0"/>
              <w:widowControl/>
              <w:suppressLineNumbers w:val="0"/>
            </w:pPr>
            <w:r>
              <w:rPr>
                <w:rFonts w:hint="eastAsia" w:ascii="宋体" w:hAnsi="宋体" w:eastAsia="宋体" w:cs="宋体"/>
                <w:sz w:val="21"/>
                <w:szCs w:val="21"/>
              </w:rPr>
              <w:t>23、 显示屏生产厂家具备</w:t>
            </w:r>
            <w:r>
              <w:rPr>
                <w:rFonts w:hint="default" w:ascii="Calibri" w:hAnsi="Calibri" w:eastAsia="宋体" w:cs="Calibri"/>
                <w:sz w:val="21"/>
                <w:szCs w:val="21"/>
              </w:rPr>
              <w:t>LED</w:t>
            </w:r>
            <w:r>
              <w:rPr>
                <w:rFonts w:hint="eastAsia" w:ascii="宋体" w:hAnsi="宋体" w:eastAsia="宋体" w:cs="宋体"/>
                <w:sz w:val="21"/>
                <w:szCs w:val="21"/>
              </w:rPr>
              <w:t>显示屏光学性能、像素失控率、外壳防护等级、拼装精度、节能等级的国家</w:t>
            </w:r>
            <w:r>
              <w:rPr>
                <w:rFonts w:hint="default" w:ascii="Calibri" w:hAnsi="Calibri" w:eastAsia="宋体" w:cs="Calibri"/>
                <w:sz w:val="21"/>
                <w:szCs w:val="21"/>
              </w:rPr>
              <w:t>SJ/T 11141-2012</w:t>
            </w:r>
            <w:r>
              <w:rPr>
                <w:rFonts w:hint="eastAsia" w:ascii="宋体" w:hAnsi="宋体" w:eastAsia="宋体" w:cs="宋体"/>
                <w:sz w:val="21"/>
                <w:szCs w:val="21"/>
              </w:rPr>
              <w:t>标准测试。</w:t>
            </w:r>
          </w:p>
          <w:p>
            <w:pPr>
              <w:pStyle w:val="14"/>
              <w:keepNext w:val="0"/>
              <w:keepLines w:val="0"/>
              <w:widowControl/>
              <w:suppressLineNumbers w:val="0"/>
            </w:pPr>
            <w:r>
              <w:rPr>
                <w:rFonts w:hint="default" w:ascii="Calibri" w:hAnsi="Calibri" w:cs="Calibri"/>
                <w:sz w:val="21"/>
                <w:szCs w:val="21"/>
              </w:rPr>
              <w:t> </w:t>
            </w:r>
          </w:p>
          <w:p>
            <w:pPr>
              <w:pStyle w:val="14"/>
              <w:keepNext w:val="0"/>
              <w:keepLines w:val="0"/>
              <w:widowControl/>
              <w:suppressLineNumbers w:val="0"/>
            </w:pPr>
            <w:r>
              <w:rPr>
                <w:rFonts w:hint="default" w:ascii="Calibri" w:hAnsi="Calibri" w:cs="Calibri"/>
                <w:sz w:val="21"/>
                <w:szCs w:val="21"/>
              </w:rPr>
              <w:t>24</w:t>
            </w:r>
            <w:r>
              <w:rPr>
                <w:rFonts w:hint="eastAsia" w:ascii="宋体" w:hAnsi="宋体" w:eastAsia="宋体" w:cs="宋体"/>
                <w:sz w:val="21"/>
                <w:szCs w:val="21"/>
              </w:rPr>
              <w:t>、 所投产品厂家符合</w:t>
            </w:r>
            <w:r>
              <w:rPr>
                <w:rFonts w:hint="default" w:ascii="Calibri" w:hAnsi="Calibri" w:eastAsia="宋体" w:cs="Calibri"/>
                <w:sz w:val="21"/>
                <w:szCs w:val="21"/>
              </w:rPr>
              <w:t>IECQ QC080000</w:t>
            </w:r>
            <w:r>
              <w:rPr>
                <w:rFonts w:hint="eastAsia" w:ascii="宋体" w:hAnsi="宋体" w:eastAsia="宋体" w:cs="宋体"/>
                <w:sz w:val="21"/>
                <w:szCs w:val="21"/>
              </w:rPr>
              <w:t>有害物质过程管理体系标准，避免产品生产、使用过程中对人及周围环境产生有害物影响。（需提供权威证明材料加盖厂家公章）</w:t>
            </w:r>
          </w:p>
          <w:p>
            <w:pPr>
              <w:pStyle w:val="14"/>
              <w:keepNext w:val="0"/>
              <w:keepLines w:val="0"/>
              <w:widowControl/>
              <w:suppressLineNumbers w:val="0"/>
              <w:spacing w:before="0" w:beforeAutospacing="0" w:after="0" w:afterAutospacing="0"/>
              <w:ind w:left="360" w:right="0"/>
              <w:jc w:val="left"/>
            </w:pPr>
            <w:r>
              <w:rPr>
                <w:rFonts w:hint="default" w:ascii="Calibri" w:hAnsi="Calibri" w:cs="Calibri"/>
                <w:sz w:val="24"/>
                <w:szCs w:val="24"/>
              </w:rPr>
              <w:t> </w:t>
            </w:r>
          </w:p>
        </w:tc>
        <w:tc>
          <w:tcPr>
            <w:tcW w:w="870"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19.36</w:t>
            </w:r>
          </w:p>
        </w:tc>
        <w:tc>
          <w:tcPr>
            <w:tcW w:w="825"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690" w:type="dxa"/>
            <w:tcBorders>
              <w:top w:val="nil"/>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2</w:t>
            </w:r>
          </w:p>
        </w:tc>
        <w:tc>
          <w:tcPr>
            <w:tcW w:w="1725"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大屏结构</w:t>
            </w:r>
          </w:p>
        </w:tc>
        <w:tc>
          <w:tcPr>
            <w:tcW w:w="4425"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根据需求配置</w:t>
            </w:r>
            <w:r>
              <w:rPr>
                <w:rFonts w:hint="default" w:ascii="Calibri" w:hAnsi="Calibri" w:cs="Calibri"/>
                <w:sz w:val="24"/>
                <w:szCs w:val="24"/>
              </w:rPr>
              <w:t>LED</w:t>
            </w:r>
            <w:r>
              <w:rPr>
                <w:rFonts w:hint="eastAsia" w:ascii="宋体" w:hAnsi="宋体" w:eastAsia="宋体" w:cs="宋体"/>
                <w:sz w:val="24"/>
                <w:szCs w:val="24"/>
              </w:rPr>
              <w:t>大屏钢结构</w:t>
            </w:r>
          </w:p>
        </w:tc>
        <w:tc>
          <w:tcPr>
            <w:tcW w:w="870"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19.36</w:t>
            </w:r>
          </w:p>
        </w:tc>
        <w:tc>
          <w:tcPr>
            <w:tcW w:w="825"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2430" w:hRule="atLeast"/>
          <w:tblCellSpacing w:w="15" w:type="dxa"/>
        </w:trPr>
        <w:tc>
          <w:tcPr>
            <w:tcW w:w="690" w:type="dxa"/>
            <w:tcBorders>
              <w:top w:val="nil"/>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3</w:t>
            </w:r>
          </w:p>
        </w:tc>
        <w:tc>
          <w:tcPr>
            <w:tcW w:w="1725"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大屏控制机</w:t>
            </w:r>
          </w:p>
        </w:tc>
        <w:tc>
          <w:tcPr>
            <w:tcW w:w="4425"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CPU：不低于</w:t>
            </w:r>
            <w:r>
              <w:rPr>
                <w:rFonts w:hint="default" w:ascii="Calibri" w:hAnsi="Calibri" w:cs="Calibri"/>
                <w:sz w:val="24"/>
                <w:szCs w:val="24"/>
              </w:rPr>
              <w:t>Intel Xeon</w:t>
            </w:r>
            <w:r>
              <w:rPr>
                <w:rFonts w:hint="eastAsia" w:ascii="宋体" w:hAnsi="宋体" w:eastAsia="宋体" w:cs="宋体"/>
                <w:sz w:val="24"/>
                <w:szCs w:val="24"/>
              </w:rPr>
              <w:t>？</w:t>
            </w:r>
            <w:r>
              <w:rPr>
                <w:rFonts w:hint="default" w:ascii="Calibri" w:hAnsi="Calibri" w:cs="Calibri"/>
                <w:sz w:val="24"/>
                <w:szCs w:val="24"/>
              </w:rPr>
              <w:t>W2123</w:t>
            </w:r>
          </w:p>
          <w:p>
            <w:pPr>
              <w:pStyle w:val="14"/>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内存：</w:t>
            </w:r>
            <w:r>
              <w:rPr>
                <w:rFonts w:hint="default" w:ascii="Calibri" w:hAnsi="Calibri" w:cs="Calibri"/>
                <w:sz w:val="24"/>
                <w:szCs w:val="24"/>
              </w:rPr>
              <w:t>8GB</w:t>
            </w:r>
            <w:r>
              <w:rPr>
                <w:rFonts w:hint="eastAsia" w:ascii="宋体" w:hAnsi="宋体" w:eastAsia="宋体" w:cs="宋体"/>
                <w:sz w:val="24"/>
                <w:szCs w:val="24"/>
              </w:rPr>
              <w:t>×</w:t>
            </w:r>
            <w:r>
              <w:rPr>
                <w:rFonts w:hint="default" w:ascii="Calibri" w:hAnsi="Calibri" w:cs="Calibri"/>
                <w:sz w:val="24"/>
                <w:szCs w:val="24"/>
              </w:rPr>
              <w:t>2</w:t>
            </w:r>
          </w:p>
          <w:p>
            <w:pPr>
              <w:pStyle w:val="14"/>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显卡：</w:t>
            </w:r>
            <w:r>
              <w:rPr>
                <w:rFonts w:hint="default" w:ascii="Calibri" w:hAnsi="Calibri" w:cs="Calibri"/>
                <w:sz w:val="24"/>
                <w:szCs w:val="24"/>
              </w:rPr>
              <w:t>GEFORCE RTX 2070+GT710</w:t>
            </w:r>
          </w:p>
          <w:p>
            <w:pPr>
              <w:pStyle w:val="14"/>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硬盘：</w:t>
            </w:r>
            <w:r>
              <w:rPr>
                <w:rFonts w:hint="default" w:ascii="Calibri" w:hAnsi="Calibri" w:cs="Calibri"/>
                <w:sz w:val="24"/>
                <w:szCs w:val="24"/>
              </w:rPr>
              <w:t>1TB SATA</w:t>
            </w:r>
          </w:p>
          <w:p>
            <w:pPr>
              <w:pStyle w:val="14"/>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机箱：国际品 牌台式专业图形工作站</w:t>
            </w:r>
          </w:p>
          <w:p>
            <w:pPr>
              <w:pStyle w:val="14"/>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键鼠</w:t>
            </w:r>
            <w:r>
              <w:rPr>
                <w:rFonts w:hint="default" w:ascii="Calibri" w:hAnsi="Calibri" w:cs="Calibri"/>
                <w:sz w:val="24"/>
                <w:szCs w:val="24"/>
              </w:rPr>
              <w:t>:HP</w:t>
            </w:r>
            <w:r>
              <w:rPr>
                <w:rFonts w:hint="eastAsia" w:ascii="宋体" w:hAnsi="宋体" w:eastAsia="宋体" w:cs="宋体"/>
                <w:sz w:val="24"/>
                <w:szCs w:val="24"/>
              </w:rPr>
              <w:t>有线键鼠套装</w:t>
            </w:r>
          </w:p>
          <w:p>
            <w:pPr>
              <w:pStyle w:val="14"/>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操作系统：</w:t>
            </w:r>
            <w:r>
              <w:rPr>
                <w:rFonts w:hint="default" w:ascii="Calibri" w:hAnsi="Calibri" w:cs="Calibri"/>
                <w:sz w:val="24"/>
                <w:szCs w:val="24"/>
              </w:rPr>
              <w:t>Windows7</w:t>
            </w:r>
          </w:p>
        </w:tc>
        <w:tc>
          <w:tcPr>
            <w:tcW w:w="870"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w:t>
            </w:r>
          </w:p>
        </w:tc>
        <w:tc>
          <w:tcPr>
            <w:tcW w:w="825"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885" w:hRule="atLeast"/>
          <w:tblCellSpacing w:w="15" w:type="dxa"/>
        </w:trPr>
        <w:tc>
          <w:tcPr>
            <w:tcW w:w="690" w:type="dxa"/>
            <w:tcBorders>
              <w:top w:val="nil"/>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4</w:t>
            </w:r>
          </w:p>
        </w:tc>
        <w:tc>
          <w:tcPr>
            <w:tcW w:w="1725"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包装显示系统</w:t>
            </w:r>
          </w:p>
        </w:tc>
        <w:tc>
          <w:tcPr>
            <w:tcW w:w="4425"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系统功能：</w:t>
            </w:r>
          </w:p>
          <w:p>
            <w:pPr>
              <w:pStyle w:val="14"/>
              <w:keepNext w:val="0"/>
              <w:keepLines w:val="0"/>
              <w:widowControl/>
              <w:suppressLineNumbers w:val="0"/>
              <w:spacing w:before="0" w:beforeAutospacing="0" w:after="150" w:afterAutospacing="0"/>
              <w:ind w:left="0" w:right="0"/>
            </w:pPr>
            <w:r>
              <w:rPr>
                <w:rFonts w:hint="default" w:ascii="Calibri" w:hAnsi="Calibri" w:cs="Calibri"/>
                <w:sz w:val="24"/>
                <w:szCs w:val="24"/>
              </w:rPr>
              <w:t> </w:t>
            </w:r>
          </w:p>
          <w:p>
            <w:pPr>
              <w:pStyle w:val="14"/>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w:t>
            </w:r>
            <w:r>
              <w:rPr>
                <w:rFonts w:hint="default" w:ascii="Calibri" w:hAnsi="Calibri" w:cs="Calibri"/>
                <w:sz w:val="24"/>
                <w:szCs w:val="24"/>
              </w:rPr>
              <w:t>1</w:t>
            </w:r>
            <w:r>
              <w:rPr>
                <w:rFonts w:hint="eastAsia" w:ascii="宋体" w:hAnsi="宋体" w:eastAsia="宋体" w:cs="宋体"/>
                <w:sz w:val="24"/>
                <w:szCs w:val="24"/>
              </w:rPr>
              <w:t>：系统支持真三维场景实时渲染播出，可渲染播出图文与字幕、各类型图片、</w:t>
            </w:r>
            <w:r>
              <w:rPr>
                <w:rFonts w:hint="default" w:ascii="Calibri" w:hAnsi="Calibri" w:cs="Calibri"/>
                <w:sz w:val="24"/>
                <w:szCs w:val="24"/>
              </w:rPr>
              <w:t>3D</w:t>
            </w:r>
            <w:r>
              <w:rPr>
                <w:rFonts w:hint="eastAsia" w:ascii="宋体" w:hAnsi="宋体" w:eastAsia="宋体" w:cs="宋体"/>
                <w:sz w:val="24"/>
                <w:szCs w:val="24"/>
              </w:rPr>
              <w:t>模型场景、视频文件和图片序列等内容。需提供相关软件截图作为证明。</w:t>
            </w:r>
          </w:p>
          <w:p>
            <w:pPr>
              <w:pStyle w:val="14"/>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2：支持画面融合处理能力，可将演播室内已安装的多块物理屏幕融合为</w:t>
            </w:r>
            <w:r>
              <w:rPr>
                <w:rFonts w:hint="default" w:ascii="Calibri" w:hAnsi="Calibri" w:cs="Calibri"/>
                <w:sz w:val="24"/>
                <w:szCs w:val="24"/>
              </w:rPr>
              <w:t>1 </w:t>
            </w:r>
            <w:r>
              <w:rPr>
                <w:rFonts w:hint="eastAsia" w:ascii="宋体" w:hAnsi="宋体" w:eastAsia="宋体" w:cs="宋体"/>
                <w:sz w:val="24"/>
                <w:szCs w:val="24"/>
              </w:rPr>
              <w:t>块逻辑屏幕进行统一播出控制；满足现场</w:t>
            </w:r>
            <w:r>
              <w:rPr>
                <w:rFonts w:hint="default" w:ascii="Calibri" w:hAnsi="Calibri" w:cs="Calibri"/>
                <w:sz w:val="24"/>
                <w:szCs w:val="24"/>
              </w:rPr>
              <w:t>LED</w:t>
            </w:r>
            <w:r>
              <w:rPr>
                <w:rFonts w:hint="eastAsia" w:ascii="宋体" w:hAnsi="宋体" w:eastAsia="宋体" w:cs="宋体"/>
                <w:sz w:val="24"/>
                <w:szCs w:val="24"/>
              </w:rPr>
              <w:t>大屏和触摸显示屏联动播出需求。</w:t>
            </w:r>
          </w:p>
          <w:p>
            <w:pPr>
              <w:pStyle w:val="14"/>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3：支持多层视频的同步播出能力，支持任意改变信号的输出分割方式，将一块屏幕进行逻辑分割为多块独立控制区域控制播出。</w:t>
            </w:r>
          </w:p>
          <w:p>
            <w:pPr>
              <w:pStyle w:val="14"/>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w:t>
            </w:r>
            <w:r>
              <w:rPr>
                <w:rFonts w:hint="default" w:ascii="Calibri" w:hAnsi="Calibri" w:cs="Calibri"/>
                <w:sz w:val="24"/>
                <w:szCs w:val="24"/>
              </w:rPr>
              <w:t>4</w:t>
            </w:r>
            <w:r>
              <w:rPr>
                <w:rFonts w:hint="eastAsia" w:ascii="宋体" w:hAnsi="宋体" w:eastAsia="宋体" w:cs="宋体"/>
                <w:sz w:val="24"/>
                <w:szCs w:val="24"/>
              </w:rPr>
              <w:t>：采用节目单播出进行控制，配合节目的播出流程，可根据节目播出流程进行节目单的临时调整。需提供相关软件截图作为证明。</w:t>
            </w:r>
          </w:p>
          <w:p>
            <w:pPr>
              <w:pStyle w:val="14"/>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5: 操作简洁明了，支持键盘快捷键播出，支持鼠标手动播出。</w:t>
            </w:r>
          </w:p>
          <w:p>
            <w:pPr>
              <w:pStyle w:val="14"/>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6:具备本地和远程两种控制模式，远程控制模式时可作为受控端完全接受演播室集中控制系统的内容数据替换，调度和控制播出。</w:t>
            </w:r>
          </w:p>
          <w:p>
            <w:pPr>
              <w:pStyle w:val="14"/>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7：可升级硬件板卡扩展视频输入能力，最高可扩展至</w:t>
            </w:r>
            <w:r>
              <w:rPr>
                <w:rFonts w:hint="default" w:ascii="Calibri" w:hAnsi="Calibri" w:cs="Calibri"/>
                <w:sz w:val="24"/>
                <w:szCs w:val="24"/>
              </w:rPr>
              <w:t>8</w:t>
            </w:r>
            <w:r>
              <w:rPr>
                <w:rFonts w:hint="eastAsia" w:ascii="宋体" w:hAnsi="宋体" w:eastAsia="宋体" w:cs="宋体"/>
                <w:sz w:val="24"/>
                <w:szCs w:val="24"/>
              </w:rPr>
              <w:t>路</w:t>
            </w:r>
            <w:r>
              <w:rPr>
                <w:rFonts w:hint="default" w:ascii="Calibri" w:hAnsi="Calibri" w:cs="Calibri"/>
                <w:sz w:val="24"/>
                <w:szCs w:val="24"/>
              </w:rPr>
              <w:t>HD-SDI</w:t>
            </w:r>
            <w:r>
              <w:rPr>
                <w:rFonts w:hint="eastAsia" w:ascii="宋体" w:hAnsi="宋体" w:eastAsia="宋体" w:cs="宋体"/>
                <w:sz w:val="24"/>
                <w:szCs w:val="24"/>
              </w:rPr>
              <w:t>；</w:t>
            </w:r>
          </w:p>
          <w:p>
            <w:pPr>
              <w:pStyle w:val="14"/>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8：满足</w:t>
            </w:r>
            <w:r>
              <w:rPr>
                <w:rFonts w:hint="default" w:ascii="Calibri" w:hAnsi="Calibri" w:cs="Calibri"/>
                <w:sz w:val="24"/>
                <w:szCs w:val="24"/>
              </w:rPr>
              <w:t>SD/HD/4K</w:t>
            </w:r>
            <w:r>
              <w:rPr>
                <w:rFonts w:hint="eastAsia" w:ascii="宋体" w:hAnsi="宋体" w:eastAsia="宋体" w:cs="宋体"/>
                <w:sz w:val="24"/>
                <w:szCs w:val="24"/>
              </w:rPr>
              <w:t>等高分辨率视频的播出。</w:t>
            </w:r>
          </w:p>
          <w:p>
            <w:pPr>
              <w:pStyle w:val="14"/>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9：支持高标清混合播出，可根据不同的需求实现不同的屏幕分割方案，并且可以自由组合和分配，为节目的包装和设 计提供更广阔的空间。</w:t>
            </w:r>
            <w:r>
              <w:rPr>
                <w:rFonts w:hint="default" w:ascii="Calibri" w:hAnsi="Calibri" w:cs="Calibri"/>
                <w:sz w:val="24"/>
                <w:szCs w:val="24"/>
              </w:rPr>
              <w:t> </w:t>
            </w:r>
          </w:p>
          <w:p>
            <w:pPr>
              <w:pStyle w:val="14"/>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10：系统可以通过多种的播出形式，每个画面的播出内容、播出方式均可以根据需要自由地设置，每一个分画面的大小、位置也可以自由地设置，以适应各种形式的异形屏幕输出需要。</w:t>
            </w:r>
          </w:p>
          <w:p>
            <w:pPr>
              <w:pStyle w:val="14"/>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11：系统可以实现多层的视频播放，每一层之间独立控制，互不影响，可以根据需求实时地修改播出的方式及内容，每一层的播出画面，都可以实现高标清播出。</w:t>
            </w:r>
          </w:p>
          <w:p>
            <w:pPr>
              <w:pStyle w:val="14"/>
              <w:keepNext w:val="0"/>
              <w:keepLines w:val="0"/>
              <w:widowControl/>
              <w:suppressLineNumbers w:val="0"/>
              <w:spacing w:before="0" w:beforeAutospacing="0" w:after="150" w:afterAutospacing="0"/>
              <w:ind w:left="0" w:right="0" w:firstLine="480"/>
            </w:pPr>
            <w:r>
              <w:rPr>
                <w:rFonts w:hint="default" w:ascii="Calibri" w:hAnsi="Calibri" w:cs="Calibri"/>
                <w:sz w:val="24"/>
                <w:szCs w:val="24"/>
              </w:rPr>
              <w:t>12</w:t>
            </w:r>
            <w:r>
              <w:rPr>
                <w:rFonts w:hint="eastAsia" w:ascii="宋体" w:hAnsi="宋体" w:eastAsia="宋体" w:cs="宋体"/>
                <w:sz w:val="24"/>
                <w:szCs w:val="24"/>
              </w:rPr>
              <w:t>：系统支持保存本地播出单和网络播出单功能</w:t>
            </w:r>
            <w:r>
              <w:rPr>
                <w:rFonts w:hint="default" w:ascii="Calibri" w:hAnsi="Calibri" w:cs="Calibri"/>
                <w:sz w:val="24"/>
                <w:szCs w:val="24"/>
              </w:rPr>
              <w:t>.</w:t>
            </w:r>
          </w:p>
          <w:p>
            <w:pPr>
              <w:pStyle w:val="14"/>
              <w:keepNext w:val="0"/>
              <w:keepLines w:val="0"/>
              <w:widowControl/>
              <w:suppressLineNumbers w:val="0"/>
              <w:spacing w:before="0" w:beforeAutospacing="0" w:after="150" w:afterAutospacing="0"/>
              <w:ind w:left="0" w:right="0" w:firstLine="480"/>
            </w:pPr>
            <w:r>
              <w:rPr>
                <w:rFonts w:hint="default" w:ascii="Calibri" w:hAnsi="Calibri" w:cs="Calibri"/>
                <w:sz w:val="24"/>
                <w:szCs w:val="24"/>
              </w:rPr>
              <w:t>13:</w:t>
            </w:r>
            <w:r>
              <w:rPr>
                <w:rFonts w:hint="eastAsia" w:ascii="宋体" w:hAnsi="宋体" w:eastAsia="宋体" w:cs="宋体"/>
                <w:sz w:val="24"/>
                <w:szCs w:val="24"/>
              </w:rPr>
              <w:t>系统支持制作和播出在同一界面下操作。</w:t>
            </w:r>
          </w:p>
          <w:p>
            <w:pPr>
              <w:pStyle w:val="14"/>
              <w:keepNext w:val="0"/>
              <w:keepLines w:val="0"/>
              <w:widowControl/>
              <w:suppressLineNumbers w:val="0"/>
              <w:spacing w:before="0" w:beforeAutospacing="0" w:after="150" w:afterAutospacing="0"/>
              <w:ind w:left="0" w:right="0" w:firstLine="480"/>
            </w:pPr>
            <w:r>
              <w:rPr>
                <w:rFonts w:hint="default" w:ascii="Calibri" w:hAnsi="Calibri" w:cs="Calibri"/>
                <w:sz w:val="24"/>
                <w:szCs w:val="24"/>
              </w:rPr>
              <w:t>14</w:t>
            </w:r>
            <w:r>
              <w:rPr>
                <w:rFonts w:hint="eastAsia" w:ascii="宋体" w:hAnsi="宋体" w:eastAsia="宋体" w:cs="宋体"/>
                <w:sz w:val="24"/>
                <w:szCs w:val="24"/>
              </w:rPr>
              <w:t>：系统支持多个显卡，可自定义选择用于渲染的显卡和用于界面显示的显卡。</w:t>
            </w:r>
          </w:p>
          <w:p>
            <w:pPr>
              <w:pStyle w:val="14"/>
              <w:keepNext w:val="0"/>
              <w:keepLines w:val="0"/>
              <w:widowControl/>
              <w:suppressLineNumbers w:val="0"/>
              <w:spacing w:before="0" w:beforeAutospacing="0" w:after="150" w:afterAutospacing="0"/>
              <w:ind w:left="0" w:right="0" w:firstLine="480"/>
            </w:pPr>
            <w:r>
              <w:rPr>
                <w:rFonts w:hint="default" w:ascii="Calibri" w:hAnsi="Calibri" w:cs="Calibri"/>
                <w:sz w:val="24"/>
                <w:szCs w:val="24"/>
              </w:rPr>
              <w:t>15</w:t>
            </w:r>
            <w:r>
              <w:rPr>
                <w:rFonts w:hint="eastAsia" w:ascii="宋体" w:hAnsi="宋体" w:eastAsia="宋体" w:cs="宋体"/>
                <w:sz w:val="24"/>
                <w:szCs w:val="24"/>
              </w:rPr>
              <w:t>：系统支持显卡多个输出口以水平、垂直排列拼接输出。</w:t>
            </w:r>
          </w:p>
          <w:p>
            <w:pPr>
              <w:pStyle w:val="14"/>
              <w:keepNext w:val="0"/>
              <w:keepLines w:val="0"/>
              <w:widowControl/>
              <w:suppressLineNumbers w:val="0"/>
              <w:spacing w:before="0" w:beforeAutospacing="0" w:after="150" w:afterAutospacing="0"/>
              <w:ind w:left="0" w:right="0" w:firstLine="480"/>
            </w:pPr>
            <w:r>
              <w:rPr>
                <w:rFonts w:hint="default" w:ascii="Calibri" w:hAnsi="Calibri" w:cs="Calibri"/>
                <w:sz w:val="24"/>
                <w:szCs w:val="24"/>
              </w:rPr>
              <w:t>16</w:t>
            </w:r>
            <w:r>
              <w:rPr>
                <w:rFonts w:hint="eastAsia" w:ascii="宋体" w:hAnsi="宋体" w:eastAsia="宋体" w:cs="宋体"/>
                <w:sz w:val="24"/>
                <w:szCs w:val="24"/>
              </w:rPr>
              <w:t>：系统支持显卡以</w:t>
            </w:r>
            <w:r>
              <w:rPr>
                <w:rFonts w:hint="default" w:ascii="Calibri" w:hAnsi="Calibri" w:cs="Calibri"/>
                <w:sz w:val="24"/>
                <w:szCs w:val="24"/>
              </w:rPr>
              <w:t>M </w:t>
            </w:r>
            <w:r>
              <w:rPr>
                <w:rFonts w:hint="eastAsia" w:ascii="宋体" w:hAnsi="宋体" w:eastAsia="宋体" w:cs="宋体"/>
                <w:sz w:val="24"/>
                <w:szCs w:val="24"/>
              </w:rPr>
              <w:t>X</w:t>
            </w:r>
            <w:r>
              <w:rPr>
                <w:rFonts w:hint="default" w:ascii="Calibri" w:hAnsi="Calibri" w:cs="Calibri"/>
                <w:sz w:val="24"/>
                <w:szCs w:val="24"/>
              </w:rPr>
              <w:t> N</w:t>
            </w:r>
            <w:r>
              <w:rPr>
                <w:rFonts w:hint="eastAsia" w:ascii="宋体" w:hAnsi="宋体" w:eastAsia="宋体" w:cs="宋体"/>
                <w:sz w:val="24"/>
                <w:szCs w:val="24"/>
              </w:rPr>
              <w:t>水平</w:t>
            </w:r>
            <w:r>
              <w:rPr>
                <w:rFonts w:hint="default" w:ascii="Calibri" w:hAnsi="Calibri" w:cs="Calibri"/>
                <w:sz w:val="24"/>
                <w:szCs w:val="24"/>
              </w:rPr>
              <w:t>X</w:t>
            </w:r>
            <w:r>
              <w:rPr>
                <w:rFonts w:hint="eastAsia" w:ascii="宋体" w:hAnsi="宋体" w:eastAsia="宋体" w:cs="宋体"/>
                <w:sz w:val="24"/>
                <w:szCs w:val="24"/>
              </w:rPr>
              <w:t>垂直方式拼接输出。</w:t>
            </w:r>
          </w:p>
          <w:p>
            <w:pPr>
              <w:pStyle w:val="14"/>
              <w:keepNext w:val="0"/>
              <w:keepLines w:val="0"/>
              <w:widowControl/>
              <w:suppressLineNumbers w:val="0"/>
              <w:spacing w:before="0" w:beforeAutospacing="0" w:after="150" w:afterAutospacing="0"/>
              <w:ind w:left="0" w:right="0" w:firstLine="480"/>
            </w:pPr>
            <w:r>
              <w:rPr>
                <w:rFonts w:hint="default" w:ascii="Calibri" w:hAnsi="Calibri" w:cs="Calibri"/>
                <w:sz w:val="24"/>
                <w:szCs w:val="24"/>
              </w:rPr>
              <w:t>17</w:t>
            </w:r>
            <w:r>
              <w:rPr>
                <w:rFonts w:hint="eastAsia" w:ascii="宋体" w:hAnsi="宋体" w:eastAsia="宋体" w:cs="宋体"/>
                <w:sz w:val="24"/>
                <w:szCs w:val="24"/>
              </w:rPr>
              <w:t>：软件提供快速分屏工具，每个分屏可指 定播出内容。</w:t>
            </w:r>
          </w:p>
          <w:p>
            <w:pPr>
              <w:pStyle w:val="14"/>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w:t>
            </w:r>
            <w:r>
              <w:rPr>
                <w:rFonts w:hint="default" w:ascii="Calibri" w:hAnsi="Calibri" w:cs="Calibri"/>
                <w:sz w:val="24"/>
                <w:szCs w:val="24"/>
              </w:rPr>
              <w:t>18</w:t>
            </w:r>
            <w:r>
              <w:rPr>
                <w:rFonts w:hint="eastAsia" w:ascii="宋体" w:hAnsi="宋体" w:eastAsia="宋体" w:cs="宋体"/>
                <w:sz w:val="24"/>
                <w:szCs w:val="24"/>
              </w:rPr>
              <w:t>：软件提供查看“帧率”功能，在渲染窗口的左上角看到灰色的帧数显示，方便调试。需提供相关软件截图作为证明。</w:t>
            </w:r>
          </w:p>
          <w:p>
            <w:pPr>
              <w:pStyle w:val="14"/>
              <w:keepNext w:val="0"/>
              <w:keepLines w:val="0"/>
              <w:widowControl/>
              <w:suppressLineNumbers w:val="0"/>
              <w:spacing w:before="0" w:beforeAutospacing="0" w:after="150" w:afterAutospacing="0"/>
              <w:ind w:left="0" w:right="0" w:firstLine="480"/>
            </w:pPr>
            <w:r>
              <w:rPr>
                <w:rFonts w:hint="default" w:ascii="Calibri" w:hAnsi="Calibri" w:cs="Calibri"/>
                <w:sz w:val="24"/>
                <w:szCs w:val="24"/>
              </w:rPr>
              <w:t>19</w:t>
            </w:r>
            <w:r>
              <w:rPr>
                <w:rFonts w:hint="eastAsia" w:ascii="宋体" w:hAnsi="宋体" w:eastAsia="宋体" w:cs="宋体"/>
                <w:sz w:val="24"/>
                <w:szCs w:val="24"/>
              </w:rPr>
              <w:t>：软件提供系统时钟功能，可通过卫星时钟系统进行时钟校正。</w:t>
            </w:r>
          </w:p>
          <w:p>
            <w:pPr>
              <w:pStyle w:val="14"/>
              <w:keepNext w:val="0"/>
              <w:keepLines w:val="0"/>
              <w:widowControl/>
              <w:suppressLineNumbers w:val="0"/>
              <w:spacing w:before="0" w:beforeAutospacing="0" w:after="150" w:afterAutospacing="0"/>
              <w:ind w:left="0" w:right="0" w:firstLine="480"/>
            </w:pPr>
            <w:r>
              <w:rPr>
                <w:rFonts w:hint="default" w:ascii="Calibri" w:hAnsi="Calibri" w:cs="Calibri"/>
                <w:sz w:val="24"/>
                <w:szCs w:val="24"/>
              </w:rPr>
              <w:t>20</w:t>
            </w:r>
            <w:r>
              <w:rPr>
                <w:rFonts w:hint="eastAsia" w:ascii="宋体" w:hAnsi="宋体" w:eastAsia="宋体" w:cs="宋体"/>
                <w:sz w:val="24"/>
                <w:szCs w:val="24"/>
              </w:rPr>
              <w:t>：软件播出时，已播出项和待播项均可通过颜色直观判断。</w:t>
            </w:r>
          </w:p>
          <w:p>
            <w:pPr>
              <w:pStyle w:val="14"/>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w:t>
            </w:r>
            <w:r>
              <w:rPr>
                <w:rFonts w:hint="default" w:ascii="Calibri" w:hAnsi="Calibri" w:cs="Calibri"/>
                <w:sz w:val="24"/>
                <w:szCs w:val="24"/>
              </w:rPr>
              <w:t>21</w:t>
            </w:r>
            <w:r>
              <w:rPr>
                <w:rFonts w:hint="eastAsia" w:ascii="宋体" w:hAnsi="宋体" w:eastAsia="宋体" w:cs="宋体"/>
                <w:sz w:val="24"/>
                <w:szCs w:val="24"/>
              </w:rPr>
              <w:t>：每个分屏模板均可指 定声音文件和对应的包装模板。需提供相关软件截图作为证明。</w:t>
            </w:r>
          </w:p>
          <w:p>
            <w:pPr>
              <w:pStyle w:val="14"/>
              <w:keepNext w:val="0"/>
              <w:keepLines w:val="0"/>
              <w:widowControl/>
              <w:suppressLineNumbers w:val="0"/>
              <w:spacing w:before="0" w:beforeAutospacing="0" w:after="150" w:afterAutospacing="0"/>
              <w:ind w:left="0" w:right="0" w:firstLine="480"/>
            </w:pPr>
            <w:r>
              <w:rPr>
                <w:rFonts w:hint="eastAsia" w:ascii="宋体" w:hAnsi="宋体" w:eastAsia="宋体" w:cs="宋体"/>
                <w:sz w:val="24"/>
                <w:szCs w:val="24"/>
              </w:rPr>
              <w:t>22：播出包装模板的动画段时，均有对应计数操作，可方便判断动画进度。需提供软件截图作为证明。</w:t>
            </w:r>
          </w:p>
        </w:tc>
        <w:tc>
          <w:tcPr>
            <w:tcW w:w="870"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w:t>
            </w:r>
          </w:p>
        </w:tc>
        <w:tc>
          <w:tcPr>
            <w:tcW w:w="825"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690" w:type="dxa"/>
            <w:tcBorders>
              <w:top w:val="nil"/>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5</w:t>
            </w:r>
          </w:p>
        </w:tc>
        <w:tc>
          <w:tcPr>
            <w:tcW w:w="1725"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65寸液晶触摸屏</w:t>
            </w:r>
          </w:p>
        </w:tc>
        <w:tc>
          <w:tcPr>
            <w:tcW w:w="4425"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透光率：</w:t>
            </w:r>
            <w:r>
              <w:rPr>
                <w:rFonts w:hint="default" w:ascii="Calibri" w:hAnsi="Calibri" w:cs="Calibri"/>
                <w:sz w:val="24"/>
                <w:szCs w:val="24"/>
              </w:rPr>
              <w:t>&gt;92%</w:t>
            </w:r>
          </w:p>
          <w:p>
            <w:pPr>
              <w:pStyle w:val="14"/>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亮度：</w:t>
            </w:r>
            <w:r>
              <w:rPr>
                <w:rFonts w:hint="default" w:ascii="Calibri" w:hAnsi="Calibri" w:cs="Calibri"/>
                <w:sz w:val="24"/>
                <w:szCs w:val="24"/>
              </w:rPr>
              <w:t>360cd/</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对比度：</w:t>
            </w:r>
            <w:r>
              <w:rPr>
                <w:rFonts w:hint="default" w:ascii="Calibri" w:hAnsi="Calibri" w:cs="Calibri"/>
                <w:sz w:val="24"/>
                <w:szCs w:val="24"/>
              </w:rPr>
              <w:t>4000:1</w:t>
            </w:r>
            <w:r>
              <w:rPr>
                <w:rFonts w:hint="eastAsia" w:ascii="宋体" w:hAnsi="宋体" w:eastAsia="宋体" w:cs="宋体"/>
                <w:sz w:val="24"/>
                <w:szCs w:val="24"/>
              </w:rPr>
              <w:t>（静态）</w:t>
            </w:r>
            <w:r>
              <w:rPr>
                <w:rFonts w:hint="eastAsia" w:ascii="宋体" w:hAnsi="宋体" w:eastAsia="宋体" w:cs="宋体"/>
                <w:sz w:val="24"/>
                <w:szCs w:val="24"/>
              </w:rPr>
              <w:br w:type="textWrapping"/>
            </w:r>
            <w:r>
              <w:rPr>
                <w:rFonts w:hint="eastAsia" w:ascii="宋体" w:hAnsi="宋体" w:eastAsia="宋体" w:cs="宋体"/>
                <w:sz w:val="24"/>
                <w:szCs w:val="24"/>
              </w:rPr>
              <w:t>响应时间：</w:t>
            </w:r>
            <w:r>
              <w:rPr>
                <w:rFonts w:hint="default" w:ascii="Calibri" w:hAnsi="Calibri" w:cs="Calibri"/>
                <w:sz w:val="24"/>
                <w:szCs w:val="24"/>
              </w:rPr>
              <w:t>8ms</w:t>
            </w:r>
            <w:r>
              <w:rPr>
                <w:rFonts w:hint="eastAsia" w:ascii="宋体" w:hAnsi="宋体" w:eastAsia="宋体" w:cs="宋体"/>
                <w:sz w:val="24"/>
                <w:szCs w:val="24"/>
              </w:rPr>
              <w:br w:type="textWrapping"/>
            </w:r>
            <w:r>
              <w:rPr>
                <w:rFonts w:hint="eastAsia" w:ascii="宋体" w:hAnsi="宋体" w:eastAsia="宋体" w:cs="宋体"/>
                <w:sz w:val="24"/>
                <w:szCs w:val="24"/>
              </w:rPr>
              <w:t>可视面积：</w:t>
            </w:r>
            <w:r>
              <w:rPr>
                <w:rFonts w:hint="default" w:ascii="Calibri" w:hAnsi="Calibri" w:cs="Calibri"/>
                <w:sz w:val="24"/>
                <w:szCs w:val="24"/>
              </w:rPr>
              <w:t>1428.48</w:t>
            </w:r>
            <w:r>
              <w:rPr>
                <w:rFonts w:hint="eastAsia" w:ascii="宋体" w:hAnsi="宋体" w:eastAsia="宋体" w:cs="宋体"/>
                <w:sz w:val="24"/>
                <w:szCs w:val="24"/>
              </w:rPr>
              <w:t>×</w:t>
            </w:r>
            <w:r>
              <w:rPr>
                <w:rFonts w:hint="default" w:ascii="Calibri" w:hAnsi="Calibri" w:cs="Calibri"/>
                <w:sz w:val="24"/>
                <w:szCs w:val="24"/>
              </w:rPr>
              <w:t>803.52mm</w:t>
            </w:r>
            <w:r>
              <w:rPr>
                <w:rFonts w:hint="eastAsia" w:ascii="宋体" w:hAnsi="宋体" w:eastAsia="宋体" w:cs="宋体"/>
                <w:sz w:val="24"/>
                <w:szCs w:val="24"/>
              </w:rPr>
              <w:br w:type="textWrapping"/>
            </w:r>
            <w:r>
              <w:rPr>
                <w:rFonts w:hint="eastAsia" w:ascii="宋体" w:hAnsi="宋体" w:eastAsia="宋体" w:cs="宋体"/>
                <w:sz w:val="24"/>
                <w:szCs w:val="24"/>
              </w:rPr>
              <w:t>可视角度：</w:t>
            </w:r>
            <w:r>
              <w:rPr>
                <w:rFonts w:hint="default" w:ascii="Calibri" w:hAnsi="Calibri" w:cs="Calibri"/>
                <w:sz w:val="24"/>
                <w:szCs w:val="24"/>
              </w:rPr>
              <w:t>178/178</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显示色彩：</w:t>
            </w:r>
            <w:r>
              <w:rPr>
                <w:rFonts w:hint="default" w:ascii="Calibri" w:hAnsi="Calibri" w:cs="Calibri"/>
                <w:sz w:val="24"/>
                <w:szCs w:val="24"/>
              </w:rPr>
              <w:t>16.7M</w:t>
            </w:r>
            <w:r>
              <w:rPr>
                <w:rFonts w:hint="eastAsia" w:ascii="宋体" w:hAnsi="宋体" w:eastAsia="宋体" w:cs="宋体"/>
                <w:sz w:val="24"/>
                <w:szCs w:val="24"/>
              </w:rPr>
              <w:br w:type="textWrapping"/>
            </w:r>
            <w:r>
              <w:rPr>
                <w:rFonts w:hint="eastAsia" w:ascii="宋体" w:hAnsi="宋体" w:eastAsia="宋体" w:cs="宋体"/>
                <w:sz w:val="24"/>
                <w:szCs w:val="24"/>
              </w:rPr>
              <w:t>扬声器：支持内置音箱</w:t>
            </w:r>
            <w:r>
              <w:rPr>
                <w:rFonts w:hint="eastAsia" w:ascii="宋体" w:hAnsi="宋体" w:eastAsia="宋体" w:cs="宋体"/>
                <w:sz w:val="24"/>
                <w:szCs w:val="24"/>
              </w:rPr>
              <w:br w:type="textWrapping"/>
            </w:r>
            <w:r>
              <w:rPr>
                <w:rFonts w:hint="eastAsia" w:ascii="宋体" w:hAnsi="宋体" w:eastAsia="宋体" w:cs="宋体"/>
                <w:sz w:val="24"/>
                <w:szCs w:val="24"/>
              </w:rPr>
              <w:t>网络功能：支持</w:t>
            </w:r>
            <w:r>
              <w:rPr>
                <w:rFonts w:hint="eastAsia" w:ascii="宋体" w:hAnsi="宋体" w:eastAsia="宋体" w:cs="宋体"/>
                <w:sz w:val="24"/>
                <w:szCs w:val="24"/>
              </w:rPr>
              <w:br w:type="textWrapping"/>
            </w:r>
            <w:r>
              <w:rPr>
                <w:rFonts w:hint="eastAsia" w:ascii="宋体" w:hAnsi="宋体" w:eastAsia="宋体" w:cs="宋体"/>
                <w:sz w:val="24"/>
                <w:szCs w:val="24"/>
              </w:rPr>
              <w:t>界面语言：操作界面可设定多国语言（英文，中文等）</w:t>
            </w:r>
            <w:r>
              <w:rPr>
                <w:rFonts w:hint="eastAsia" w:ascii="宋体" w:hAnsi="宋体" w:eastAsia="宋体" w:cs="宋体"/>
                <w:sz w:val="24"/>
                <w:szCs w:val="24"/>
              </w:rPr>
              <w:br w:type="textWrapping"/>
            </w:r>
            <w:r>
              <w:rPr>
                <w:rFonts w:hint="eastAsia" w:ascii="宋体" w:hAnsi="宋体" w:eastAsia="宋体" w:cs="宋体"/>
                <w:sz w:val="24"/>
                <w:szCs w:val="24"/>
              </w:rPr>
              <w:t>通信接口：</w:t>
            </w:r>
            <w:r>
              <w:rPr>
                <w:rFonts w:hint="default" w:ascii="Calibri" w:hAnsi="Calibri" w:cs="Calibri"/>
                <w:sz w:val="24"/>
                <w:szCs w:val="24"/>
              </w:rPr>
              <w:t>D-Sub</w:t>
            </w:r>
            <w:r>
              <w:rPr>
                <w:rFonts w:hint="eastAsia" w:ascii="宋体" w:hAnsi="宋体" w:eastAsia="宋体" w:cs="宋体"/>
                <w:sz w:val="24"/>
                <w:szCs w:val="24"/>
              </w:rPr>
              <w:t>（</w:t>
            </w:r>
            <w:r>
              <w:rPr>
                <w:rFonts w:hint="default" w:ascii="Calibri" w:hAnsi="Calibri" w:cs="Calibri"/>
                <w:sz w:val="24"/>
                <w:szCs w:val="24"/>
              </w:rPr>
              <w:t>VGA</w:t>
            </w:r>
            <w:r>
              <w:rPr>
                <w:rFonts w:hint="eastAsia" w:ascii="宋体" w:hAnsi="宋体" w:eastAsia="宋体" w:cs="宋体"/>
                <w:sz w:val="24"/>
                <w:szCs w:val="24"/>
              </w:rPr>
              <w:t>），</w:t>
            </w:r>
            <w:r>
              <w:rPr>
                <w:rFonts w:hint="default" w:ascii="Calibri" w:hAnsi="Calibri" w:cs="Calibri"/>
                <w:sz w:val="24"/>
                <w:szCs w:val="24"/>
              </w:rPr>
              <w:t>HDMI</w:t>
            </w:r>
            <w:r>
              <w:rPr>
                <w:rFonts w:hint="eastAsia" w:ascii="宋体" w:hAnsi="宋体" w:eastAsia="宋体" w:cs="宋体"/>
                <w:sz w:val="24"/>
                <w:szCs w:val="24"/>
              </w:rPr>
              <w:t>×</w:t>
            </w:r>
            <w:r>
              <w:rPr>
                <w:rFonts w:hint="default" w:ascii="Calibri" w:hAnsi="Calibri" w:cs="Calibri"/>
                <w:sz w:val="24"/>
                <w:szCs w:val="24"/>
              </w:rPr>
              <w:t>3</w:t>
            </w:r>
            <w:r>
              <w:rPr>
                <w:rFonts w:hint="eastAsia" w:ascii="宋体" w:hAnsi="宋体" w:eastAsia="宋体" w:cs="宋体"/>
                <w:sz w:val="24"/>
                <w:szCs w:val="24"/>
              </w:rPr>
              <w:t>，</w:t>
            </w:r>
            <w:r>
              <w:rPr>
                <w:rFonts w:hint="default" w:ascii="Calibri" w:hAnsi="Calibri" w:cs="Calibri"/>
                <w:sz w:val="24"/>
                <w:szCs w:val="24"/>
              </w:rPr>
              <w:t>CVBS</w:t>
            </w:r>
            <w:r>
              <w:rPr>
                <w:rFonts w:hint="eastAsia" w:ascii="宋体" w:hAnsi="宋体" w:eastAsia="宋体" w:cs="宋体"/>
                <w:sz w:val="24"/>
                <w:szCs w:val="24"/>
              </w:rPr>
              <w:t>（</w:t>
            </w:r>
            <w:r>
              <w:rPr>
                <w:rFonts w:hint="default" w:ascii="Calibri" w:hAnsi="Calibri" w:cs="Calibri"/>
                <w:sz w:val="24"/>
                <w:szCs w:val="24"/>
              </w:rPr>
              <w:t>BNC</w:t>
            </w:r>
            <w:r>
              <w:rPr>
                <w:rFonts w:hint="eastAsia" w:ascii="宋体" w:hAnsi="宋体" w:eastAsia="宋体" w:cs="宋体"/>
                <w:sz w:val="24"/>
                <w:szCs w:val="24"/>
              </w:rPr>
              <w:t>），</w:t>
            </w:r>
            <w:r>
              <w:rPr>
                <w:rFonts w:hint="default" w:ascii="Calibri" w:hAnsi="Calibri" w:cs="Calibri"/>
                <w:sz w:val="24"/>
                <w:szCs w:val="24"/>
              </w:rPr>
              <w:t>YPbPr</w:t>
            </w:r>
            <w:r>
              <w:rPr>
                <w:rFonts w:hint="eastAsia" w:ascii="宋体" w:hAnsi="宋体" w:eastAsia="宋体" w:cs="宋体"/>
                <w:sz w:val="24"/>
                <w:szCs w:val="24"/>
              </w:rPr>
              <w:t>（</w:t>
            </w:r>
            <w:r>
              <w:rPr>
                <w:rFonts w:hint="default" w:ascii="Calibri" w:hAnsi="Calibri" w:cs="Calibri"/>
                <w:sz w:val="24"/>
                <w:szCs w:val="24"/>
              </w:rPr>
              <w:t>BNC</w:t>
            </w:r>
            <w:r>
              <w:rPr>
                <w:rFonts w:hint="eastAsia" w:ascii="宋体" w:hAnsi="宋体" w:eastAsia="宋体" w:cs="宋体"/>
                <w:sz w:val="24"/>
                <w:szCs w:val="24"/>
              </w:rPr>
              <w:t>），</w:t>
            </w:r>
            <w:r>
              <w:rPr>
                <w:rFonts w:hint="default" w:ascii="Calibri" w:hAnsi="Calibri" w:cs="Calibri"/>
                <w:sz w:val="24"/>
                <w:szCs w:val="24"/>
              </w:rPr>
              <w:t>TV</w:t>
            </w:r>
            <w:r>
              <w:rPr>
                <w:rFonts w:hint="eastAsia" w:ascii="宋体" w:hAnsi="宋体" w:eastAsia="宋体" w:cs="宋体"/>
                <w:sz w:val="24"/>
                <w:szCs w:val="24"/>
              </w:rPr>
              <w:t>，</w:t>
            </w:r>
            <w:r>
              <w:rPr>
                <w:rFonts w:hint="default" w:ascii="Calibri" w:hAnsi="Calibri" w:cs="Calibri"/>
                <w:sz w:val="24"/>
                <w:szCs w:val="24"/>
              </w:rPr>
              <w:t>USB</w:t>
            </w:r>
            <w:r>
              <w:rPr>
                <w:rFonts w:hint="eastAsia" w:ascii="宋体" w:hAnsi="宋体" w:eastAsia="宋体" w:cs="宋体"/>
                <w:sz w:val="24"/>
                <w:szCs w:val="24"/>
              </w:rPr>
              <w:t>×</w:t>
            </w:r>
            <w:r>
              <w:rPr>
                <w:rFonts w:hint="default" w:ascii="Calibri" w:hAnsi="Calibri" w:cs="Calibri"/>
                <w:sz w:val="24"/>
                <w:szCs w:val="24"/>
              </w:rPr>
              <w:t>2</w:t>
            </w:r>
            <w:r>
              <w:rPr>
                <w:rFonts w:hint="eastAsia" w:ascii="宋体" w:hAnsi="宋体" w:eastAsia="宋体" w:cs="宋体"/>
                <w:sz w:val="24"/>
                <w:szCs w:val="24"/>
              </w:rPr>
              <w:t>，</w:t>
            </w:r>
            <w:r>
              <w:rPr>
                <w:rFonts w:hint="default" w:ascii="Calibri" w:hAnsi="Calibri" w:cs="Calibri"/>
                <w:sz w:val="24"/>
                <w:szCs w:val="24"/>
              </w:rPr>
              <w:t>PC AUDIO</w:t>
            </w:r>
            <w:r>
              <w:rPr>
                <w:rFonts w:hint="eastAsia" w:ascii="宋体" w:hAnsi="宋体" w:eastAsia="宋体" w:cs="宋体"/>
                <w:sz w:val="24"/>
                <w:szCs w:val="24"/>
              </w:rPr>
              <w:t>，</w:t>
            </w:r>
            <w:r>
              <w:rPr>
                <w:rFonts w:hint="default" w:ascii="Calibri" w:hAnsi="Calibri" w:cs="Calibri"/>
                <w:sz w:val="24"/>
                <w:szCs w:val="24"/>
              </w:rPr>
              <w:t>AV IN</w:t>
            </w:r>
            <w:r>
              <w:rPr>
                <w:rFonts w:hint="eastAsia" w:ascii="宋体" w:hAnsi="宋体" w:eastAsia="宋体" w:cs="宋体"/>
                <w:sz w:val="24"/>
                <w:szCs w:val="24"/>
              </w:rPr>
              <w:t>，</w:t>
            </w:r>
            <w:r>
              <w:rPr>
                <w:rFonts w:hint="default" w:ascii="Calibri" w:hAnsi="Calibri" w:cs="Calibri"/>
                <w:sz w:val="24"/>
                <w:szCs w:val="24"/>
              </w:rPr>
              <w:t>LAN</w:t>
            </w:r>
            <w:r>
              <w:rPr>
                <w:rFonts w:hint="eastAsia" w:ascii="宋体" w:hAnsi="宋体" w:eastAsia="宋体" w:cs="宋体"/>
                <w:sz w:val="24"/>
                <w:szCs w:val="24"/>
              </w:rPr>
              <w:t>×</w:t>
            </w:r>
            <w:r>
              <w:rPr>
                <w:rFonts w:hint="default" w:ascii="Calibri" w:hAnsi="Calibri" w:cs="Calibri"/>
                <w:sz w:val="24"/>
                <w:szCs w:val="24"/>
              </w:rPr>
              <w:t>3</w:t>
            </w:r>
            <w:r>
              <w:rPr>
                <w:rFonts w:hint="eastAsia" w:ascii="宋体" w:hAnsi="宋体" w:eastAsia="宋体" w:cs="宋体"/>
                <w:sz w:val="24"/>
                <w:szCs w:val="24"/>
              </w:rPr>
              <w:t>，</w:t>
            </w:r>
            <w:r>
              <w:rPr>
                <w:rFonts w:hint="default" w:ascii="Calibri" w:hAnsi="Calibri" w:cs="Calibri"/>
                <w:sz w:val="24"/>
                <w:szCs w:val="24"/>
              </w:rPr>
              <w:t>Earphone</w:t>
            </w:r>
            <w:r>
              <w:rPr>
                <w:rFonts w:hint="eastAsia" w:ascii="宋体" w:hAnsi="宋体" w:eastAsia="宋体" w:cs="宋体"/>
                <w:sz w:val="24"/>
                <w:szCs w:val="24"/>
              </w:rPr>
              <w:br w:type="textWrapping"/>
            </w:r>
            <w:r>
              <w:rPr>
                <w:rFonts w:hint="eastAsia" w:ascii="宋体" w:hAnsi="宋体" w:eastAsia="宋体" w:cs="宋体"/>
                <w:sz w:val="24"/>
                <w:szCs w:val="24"/>
              </w:rPr>
              <w:t>其它性能：可选</w:t>
            </w:r>
            <w:r>
              <w:rPr>
                <w:rFonts w:hint="default" w:ascii="Calibri" w:hAnsi="Calibri" w:cs="Calibri"/>
                <w:sz w:val="24"/>
                <w:szCs w:val="24"/>
              </w:rPr>
              <w:t>WiFi/</w:t>
            </w:r>
            <w:r>
              <w:rPr>
                <w:rFonts w:hint="eastAsia" w:ascii="宋体" w:hAnsi="宋体" w:eastAsia="宋体" w:cs="宋体"/>
                <w:sz w:val="24"/>
                <w:szCs w:val="24"/>
              </w:rPr>
              <w:t>触摸</w:t>
            </w:r>
            <w:r>
              <w:rPr>
                <w:rFonts w:hint="eastAsia" w:ascii="宋体" w:hAnsi="宋体" w:eastAsia="宋体" w:cs="宋体"/>
                <w:sz w:val="24"/>
                <w:szCs w:val="24"/>
              </w:rPr>
              <w:br w:type="textWrapping"/>
            </w:r>
            <w:r>
              <w:rPr>
                <w:rFonts w:hint="eastAsia" w:ascii="宋体" w:hAnsi="宋体" w:eastAsia="宋体" w:cs="宋体"/>
                <w:sz w:val="24"/>
                <w:szCs w:val="24"/>
              </w:rPr>
              <w:t>红外线阻隔检测方式</w:t>
            </w:r>
            <w:r>
              <w:rPr>
                <w:rFonts w:hint="eastAsia" w:ascii="宋体" w:hAnsi="宋体" w:eastAsia="宋体" w:cs="宋体"/>
                <w:sz w:val="24"/>
                <w:szCs w:val="24"/>
              </w:rPr>
              <w:br w:type="textWrapping"/>
            </w:r>
            <w:r>
              <w:rPr>
                <w:rFonts w:hint="eastAsia" w:ascii="宋体" w:hAnsi="宋体" w:eastAsia="宋体" w:cs="宋体"/>
                <w:sz w:val="24"/>
                <w:szCs w:val="24"/>
              </w:rPr>
              <w:t>支持</w:t>
            </w:r>
            <w:r>
              <w:rPr>
                <w:rFonts w:hint="default" w:ascii="Calibri" w:hAnsi="Calibri" w:cs="Calibri"/>
                <w:sz w:val="24"/>
                <w:szCs w:val="24"/>
              </w:rPr>
              <w:t>2</w:t>
            </w:r>
            <w:r>
              <w:rPr>
                <w:rFonts w:hint="eastAsia" w:ascii="宋体" w:hAnsi="宋体" w:eastAsia="宋体" w:cs="宋体"/>
                <w:sz w:val="24"/>
                <w:szCs w:val="24"/>
              </w:rPr>
              <w:t>点触摸</w:t>
            </w:r>
          </w:p>
        </w:tc>
        <w:tc>
          <w:tcPr>
            <w:tcW w:w="870"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w:t>
            </w:r>
          </w:p>
        </w:tc>
        <w:tc>
          <w:tcPr>
            <w:tcW w:w="825"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690" w:type="dxa"/>
            <w:tcBorders>
              <w:top w:val="nil"/>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6</w:t>
            </w:r>
          </w:p>
        </w:tc>
        <w:tc>
          <w:tcPr>
            <w:tcW w:w="1725"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65寸液晶触摸屏落地挂架</w:t>
            </w:r>
          </w:p>
        </w:tc>
        <w:tc>
          <w:tcPr>
            <w:tcW w:w="4425"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根据实际需求配置触摸屏落地挂架</w:t>
            </w:r>
          </w:p>
        </w:tc>
        <w:tc>
          <w:tcPr>
            <w:tcW w:w="870"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w:t>
            </w:r>
          </w:p>
        </w:tc>
        <w:tc>
          <w:tcPr>
            <w:tcW w:w="825"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blCellSpacing w:w="15" w:type="dxa"/>
        </w:trPr>
        <w:tc>
          <w:tcPr>
            <w:tcW w:w="690" w:type="dxa"/>
            <w:tcBorders>
              <w:top w:val="nil"/>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7</w:t>
            </w:r>
          </w:p>
        </w:tc>
        <w:tc>
          <w:tcPr>
            <w:tcW w:w="1725"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pStyle w:val="14"/>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辅材</w:t>
            </w:r>
          </w:p>
        </w:tc>
        <w:tc>
          <w:tcPr>
            <w:tcW w:w="4425"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根据系统需求配置延长线、转接头、网线、</w:t>
            </w:r>
            <w:r>
              <w:rPr>
                <w:rFonts w:hint="default" w:ascii="Calibri" w:hAnsi="Calibri" w:cs="Calibri"/>
                <w:sz w:val="24"/>
                <w:szCs w:val="24"/>
              </w:rPr>
              <w:t>DVI</w:t>
            </w:r>
            <w:r>
              <w:rPr>
                <w:rFonts w:hint="eastAsia" w:ascii="宋体" w:hAnsi="宋体" w:eastAsia="宋体" w:cs="宋体"/>
                <w:sz w:val="24"/>
                <w:szCs w:val="24"/>
              </w:rPr>
              <w:t>线、</w:t>
            </w:r>
            <w:r>
              <w:rPr>
                <w:rFonts w:hint="default" w:ascii="Calibri" w:hAnsi="Calibri" w:cs="Calibri"/>
                <w:sz w:val="24"/>
                <w:szCs w:val="24"/>
              </w:rPr>
              <w:t>VGA</w:t>
            </w:r>
            <w:r>
              <w:rPr>
                <w:rFonts w:hint="eastAsia" w:ascii="宋体" w:hAnsi="宋体" w:eastAsia="宋体" w:cs="宋体"/>
                <w:sz w:val="24"/>
                <w:szCs w:val="24"/>
              </w:rPr>
              <w:t>线等辅材</w:t>
            </w:r>
          </w:p>
        </w:tc>
        <w:tc>
          <w:tcPr>
            <w:tcW w:w="870"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w:t>
            </w:r>
          </w:p>
        </w:tc>
        <w:tc>
          <w:tcPr>
            <w:tcW w:w="825"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top"/>
          </w:tcPr>
          <w:p>
            <w:pPr>
              <w:pStyle w:val="14"/>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批</w:t>
            </w:r>
          </w:p>
        </w:tc>
      </w:tr>
    </w:tbl>
    <w:p>
      <w:pPr>
        <w:rPr>
          <w:rFonts w:hint="eastAsia"/>
        </w:rPr>
      </w:pPr>
      <w:r>
        <w:rPr>
          <w:rFonts w:hint="eastAsia"/>
        </w:rPr>
        <w:br w:type="page"/>
      </w:r>
    </w:p>
    <w:p>
      <w:pPr>
        <w:rPr>
          <w:rFonts w:hint="eastAsia"/>
          <w:lang w:val="en-US" w:eastAsia="zh-CN"/>
        </w:rPr>
      </w:pPr>
      <w:r>
        <w:rPr>
          <w:rFonts w:hint="eastAsia"/>
          <w:lang w:val="en-US" w:eastAsia="zh-CN"/>
        </w:rPr>
        <w:t>包2：</w:t>
      </w:r>
    </w:p>
    <w:p>
      <w:pPr>
        <w:pStyle w:val="14"/>
        <w:keepNext w:val="0"/>
        <w:keepLines w:val="0"/>
        <w:widowControl/>
        <w:suppressLineNumbers w:val="0"/>
        <w:spacing w:before="0" w:beforeAutospacing="0" w:after="0" w:afterAutospacing="0" w:line="435" w:lineRule="atLeast"/>
        <w:rPr>
          <w:rFonts w:hint="default" w:ascii="Calibri" w:hAnsi="Calibri" w:cs="Calibri"/>
          <w:b w:val="0"/>
          <w:i w:val="0"/>
          <w:color w:val="000000"/>
          <w:sz w:val="21"/>
          <w:szCs w:val="21"/>
        </w:rPr>
      </w:pPr>
      <w:r>
        <w:rPr>
          <w:rFonts w:hint="eastAsia" w:ascii="宋体" w:hAnsi="宋体" w:eastAsia="宋体" w:cs="宋体"/>
          <w:b w:val="0"/>
          <w:i w:val="0"/>
          <w:color w:val="000000"/>
          <w:sz w:val="24"/>
          <w:szCs w:val="24"/>
        </w:rPr>
        <w:t>1、舞美置景类</w:t>
      </w:r>
    </w:p>
    <w:p>
      <w:pPr>
        <w:pStyle w:val="14"/>
        <w:keepNext w:val="0"/>
        <w:keepLines w:val="0"/>
        <w:widowControl/>
        <w:suppressLineNumbers w:val="0"/>
        <w:spacing w:before="0" w:beforeAutospacing="0" w:after="0" w:afterAutospacing="0" w:line="405" w:lineRule="atLeast"/>
        <w:rPr>
          <w:rFonts w:hint="default" w:ascii="Calibri" w:hAnsi="Calibri" w:cs="Calibri"/>
          <w:b w:val="0"/>
          <w:i w:val="0"/>
          <w:color w:val="000000"/>
          <w:sz w:val="21"/>
          <w:szCs w:val="21"/>
        </w:rPr>
      </w:pPr>
      <w:r>
        <w:rPr>
          <w:rFonts w:hint="eastAsia" w:ascii="宋体" w:hAnsi="宋体" w:eastAsia="宋体" w:cs="宋体"/>
          <w:b w:val="0"/>
          <w:i w:val="0"/>
          <w:color w:val="000000"/>
          <w:sz w:val="24"/>
          <w:szCs w:val="24"/>
        </w:rPr>
        <w:t>本项目的材料、设备、施工必须达到并不局限于以下现行中华人民共和国及省、市、行业的一切有关法规、规范的要求，如下述标准及规范要求有出入则以较严格者为准。</w:t>
      </w:r>
    </w:p>
    <w:p>
      <w:pPr>
        <w:pStyle w:val="14"/>
        <w:keepNext w:val="0"/>
        <w:keepLines w:val="0"/>
        <w:widowControl/>
        <w:suppressLineNumbers w:val="0"/>
        <w:spacing w:before="0" w:beforeAutospacing="0" w:after="0" w:afterAutospacing="0" w:line="405" w:lineRule="atLeast"/>
        <w:rPr>
          <w:rFonts w:hint="default" w:ascii="Calibri" w:hAnsi="Calibri" w:cs="Calibri"/>
          <w:b w:val="0"/>
          <w:i w:val="0"/>
          <w:color w:val="000000"/>
          <w:sz w:val="21"/>
          <w:szCs w:val="21"/>
        </w:rPr>
      </w:pPr>
      <w:r>
        <w:rPr>
          <w:rFonts w:hint="eastAsia" w:ascii="宋体" w:hAnsi="宋体" w:eastAsia="宋体" w:cs="宋体"/>
          <w:b w:val="0"/>
          <w:i w:val="0"/>
          <w:color w:val="000000"/>
          <w:sz w:val="24"/>
          <w:szCs w:val="24"/>
        </w:rPr>
        <w:t>《建筑装饰装修工程质量验收规范》(GB50210-1441)</w:t>
      </w:r>
    </w:p>
    <w:p>
      <w:pPr>
        <w:pStyle w:val="14"/>
        <w:keepNext w:val="0"/>
        <w:keepLines w:val="0"/>
        <w:widowControl/>
        <w:suppressLineNumbers w:val="0"/>
        <w:spacing w:before="0" w:beforeAutospacing="0" w:after="0" w:afterAutospacing="0" w:line="405" w:lineRule="atLeast"/>
        <w:rPr>
          <w:rFonts w:hint="default" w:ascii="Calibri" w:hAnsi="Calibri" w:cs="Calibri"/>
          <w:b w:val="0"/>
          <w:i w:val="0"/>
          <w:color w:val="000000"/>
          <w:sz w:val="21"/>
          <w:szCs w:val="21"/>
        </w:rPr>
      </w:pPr>
      <w:r>
        <w:rPr>
          <w:rFonts w:hint="eastAsia" w:ascii="宋体" w:hAnsi="宋体" w:eastAsia="宋体" w:cs="宋体"/>
          <w:b w:val="0"/>
          <w:i w:val="0"/>
          <w:color w:val="000000"/>
          <w:sz w:val="24"/>
          <w:szCs w:val="24"/>
        </w:rPr>
        <w:t>《工程项目管理规范》GB/T50326-1441  </w:t>
      </w:r>
    </w:p>
    <w:p>
      <w:pPr>
        <w:pStyle w:val="14"/>
        <w:keepNext w:val="0"/>
        <w:keepLines w:val="0"/>
        <w:widowControl/>
        <w:suppressLineNumbers w:val="0"/>
        <w:spacing w:before="0" w:beforeAutospacing="0" w:after="0" w:afterAutospacing="0" w:line="405" w:lineRule="atLeast"/>
        <w:rPr>
          <w:rFonts w:hint="default" w:ascii="Calibri" w:hAnsi="Calibri" w:cs="Calibri"/>
          <w:b w:val="0"/>
          <w:i w:val="0"/>
          <w:color w:val="000000"/>
          <w:sz w:val="21"/>
          <w:szCs w:val="21"/>
        </w:rPr>
      </w:pPr>
      <w:r>
        <w:rPr>
          <w:rFonts w:hint="eastAsia" w:ascii="宋体" w:hAnsi="宋体" w:eastAsia="宋体" w:cs="宋体"/>
          <w:b w:val="0"/>
          <w:i w:val="0"/>
          <w:color w:val="000000"/>
          <w:sz w:val="24"/>
          <w:szCs w:val="24"/>
        </w:rPr>
        <w:t>《室内装修材料</w:t>
      </w:r>
      <w:r>
        <w:rPr>
          <w:rFonts w:hint="default" w:ascii="Calibri" w:hAnsi="Calibri" w:cs="Calibri"/>
          <w:b w:val="0"/>
          <w:i w:val="0"/>
          <w:color w:val="000000"/>
          <w:sz w:val="24"/>
          <w:szCs w:val="24"/>
        </w:rPr>
        <w:t>  </w:t>
      </w:r>
      <w:r>
        <w:rPr>
          <w:rFonts w:hint="eastAsia" w:ascii="宋体" w:hAnsi="宋体" w:eastAsia="宋体" w:cs="宋体"/>
          <w:b w:val="0"/>
          <w:i w:val="0"/>
          <w:color w:val="000000"/>
          <w:sz w:val="24"/>
          <w:szCs w:val="24"/>
        </w:rPr>
        <w:t>人造板及其制品中甲醛释放》GB18580-1441</w:t>
      </w:r>
    </w:p>
    <w:p>
      <w:pPr>
        <w:pStyle w:val="14"/>
        <w:keepNext w:val="0"/>
        <w:keepLines w:val="0"/>
        <w:widowControl/>
        <w:suppressLineNumbers w:val="0"/>
        <w:spacing w:before="0" w:beforeAutospacing="0" w:after="0" w:afterAutospacing="0" w:line="405" w:lineRule="atLeast"/>
        <w:rPr>
          <w:rFonts w:hint="default" w:ascii="Calibri" w:hAnsi="Calibri" w:cs="Calibri"/>
          <w:b w:val="0"/>
          <w:i w:val="0"/>
          <w:color w:val="000000"/>
          <w:sz w:val="21"/>
          <w:szCs w:val="21"/>
        </w:rPr>
      </w:pPr>
      <w:r>
        <w:rPr>
          <w:rFonts w:hint="eastAsia" w:ascii="宋体" w:hAnsi="宋体" w:eastAsia="宋体" w:cs="宋体"/>
          <w:b w:val="0"/>
          <w:i w:val="0"/>
          <w:color w:val="000000"/>
          <w:sz w:val="24"/>
          <w:szCs w:val="24"/>
        </w:rPr>
        <w:t>《室内装修材料</w:t>
      </w:r>
      <w:r>
        <w:rPr>
          <w:rFonts w:hint="default" w:ascii="Calibri" w:hAnsi="Calibri" w:cs="Calibri"/>
          <w:b w:val="0"/>
          <w:i w:val="0"/>
          <w:color w:val="000000"/>
          <w:sz w:val="24"/>
          <w:szCs w:val="24"/>
        </w:rPr>
        <w:t>  </w:t>
      </w:r>
      <w:r>
        <w:rPr>
          <w:rFonts w:hint="eastAsia" w:ascii="宋体" w:hAnsi="宋体" w:eastAsia="宋体" w:cs="宋体"/>
          <w:b w:val="0"/>
          <w:i w:val="0"/>
          <w:color w:val="000000"/>
          <w:sz w:val="24"/>
          <w:szCs w:val="24"/>
        </w:rPr>
        <w:t>内墙涂料中有害物质限量》</w:t>
      </w:r>
      <w:r>
        <w:rPr>
          <w:rFonts w:hint="default" w:ascii="Calibri" w:hAnsi="Calibri" w:cs="Calibri"/>
          <w:b w:val="0"/>
          <w:i w:val="0"/>
          <w:color w:val="000000"/>
          <w:sz w:val="24"/>
          <w:szCs w:val="24"/>
        </w:rPr>
        <w:t>   </w:t>
      </w:r>
      <w:r>
        <w:rPr>
          <w:rFonts w:hint="eastAsia" w:ascii="宋体" w:hAnsi="宋体" w:eastAsia="宋体" w:cs="宋体"/>
          <w:b w:val="0"/>
          <w:i w:val="0"/>
          <w:color w:val="000000"/>
          <w:sz w:val="24"/>
          <w:szCs w:val="24"/>
        </w:rPr>
        <w:t>GB18582-1441</w:t>
      </w:r>
    </w:p>
    <w:p>
      <w:pPr>
        <w:pStyle w:val="14"/>
        <w:keepNext w:val="0"/>
        <w:keepLines w:val="0"/>
        <w:widowControl/>
        <w:suppressLineNumbers w:val="0"/>
        <w:spacing w:before="0" w:beforeAutospacing="0" w:after="0" w:afterAutospacing="0" w:line="405" w:lineRule="atLeast"/>
        <w:rPr>
          <w:rFonts w:hint="default" w:ascii="Calibri" w:hAnsi="Calibri" w:cs="Calibri"/>
          <w:b w:val="0"/>
          <w:i w:val="0"/>
          <w:color w:val="000000"/>
          <w:sz w:val="21"/>
          <w:szCs w:val="21"/>
        </w:rPr>
      </w:pPr>
      <w:r>
        <w:rPr>
          <w:rFonts w:hint="eastAsia" w:ascii="宋体" w:hAnsi="宋体" w:eastAsia="宋体" w:cs="宋体"/>
          <w:b w:val="0"/>
          <w:i w:val="0"/>
          <w:color w:val="000000"/>
          <w:sz w:val="24"/>
          <w:szCs w:val="24"/>
        </w:rPr>
        <w:t>《筑装饰装修工程施工质量验收规范》</w:t>
      </w:r>
      <w:r>
        <w:rPr>
          <w:rFonts w:hint="default" w:ascii="Calibri" w:hAnsi="Calibri" w:cs="Calibri"/>
          <w:b w:val="0"/>
          <w:i w:val="0"/>
          <w:color w:val="000000"/>
          <w:sz w:val="24"/>
          <w:szCs w:val="24"/>
        </w:rPr>
        <w:t>  </w:t>
      </w:r>
      <w:r>
        <w:rPr>
          <w:rFonts w:hint="eastAsia" w:ascii="宋体" w:hAnsi="宋体" w:eastAsia="宋体" w:cs="宋体"/>
          <w:b w:val="0"/>
          <w:i w:val="0"/>
          <w:color w:val="000000"/>
          <w:sz w:val="24"/>
          <w:szCs w:val="24"/>
        </w:rPr>
        <w:t>GB50210-1441</w:t>
      </w:r>
    </w:p>
    <w:p>
      <w:pPr>
        <w:pStyle w:val="14"/>
        <w:keepNext w:val="0"/>
        <w:keepLines w:val="0"/>
        <w:widowControl/>
        <w:suppressLineNumbers w:val="0"/>
        <w:spacing w:before="0" w:beforeAutospacing="0" w:after="0" w:afterAutospacing="0" w:line="405" w:lineRule="atLeast"/>
        <w:rPr>
          <w:rFonts w:hint="default" w:ascii="Calibri" w:hAnsi="Calibri" w:cs="Calibri"/>
          <w:b w:val="0"/>
          <w:i w:val="0"/>
          <w:color w:val="000000"/>
          <w:sz w:val="21"/>
          <w:szCs w:val="21"/>
        </w:rPr>
      </w:pPr>
      <w:r>
        <w:rPr>
          <w:rFonts w:hint="eastAsia" w:ascii="宋体" w:hAnsi="宋体" w:eastAsia="宋体" w:cs="宋体"/>
          <w:b w:val="0"/>
          <w:i w:val="0"/>
          <w:color w:val="000000"/>
          <w:sz w:val="24"/>
          <w:szCs w:val="24"/>
        </w:rPr>
        <w:t>《筑电气工程施工质量验收规范</w:t>
      </w:r>
      <w:r>
        <w:rPr>
          <w:rFonts w:hint="default" w:ascii="Calibri" w:hAnsi="Calibri" w:cs="Calibri"/>
          <w:b w:val="0"/>
          <w:i w:val="0"/>
          <w:color w:val="000000"/>
          <w:sz w:val="24"/>
          <w:szCs w:val="24"/>
        </w:rPr>
        <w:t> </w:t>
      </w:r>
      <w:r>
        <w:rPr>
          <w:rFonts w:hint="eastAsia" w:ascii="宋体" w:hAnsi="宋体" w:eastAsia="宋体" w:cs="宋体"/>
          <w:b w:val="0"/>
          <w:i w:val="0"/>
          <w:color w:val="000000"/>
          <w:sz w:val="24"/>
          <w:szCs w:val="24"/>
        </w:rPr>
        <w:t>》</w:t>
      </w:r>
      <w:r>
        <w:rPr>
          <w:rFonts w:hint="default" w:ascii="Calibri" w:hAnsi="Calibri" w:cs="Calibri"/>
          <w:b w:val="0"/>
          <w:i w:val="0"/>
          <w:color w:val="000000"/>
          <w:sz w:val="24"/>
          <w:szCs w:val="24"/>
        </w:rPr>
        <w:t>     </w:t>
      </w:r>
      <w:r>
        <w:rPr>
          <w:rFonts w:hint="eastAsia" w:ascii="宋体" w:hAnsi="宋体" w:eastAsia="宋体" w:cs="宋体"/>
          <w:b w:val="0"/>
          <w:i w:val="0"/>
          <w:color w:val="000000"/>
          <w:sz w:val="24"/>
          <w:szCs w:val="24"/>
        </w:rPr>
        <w:t>GB50303-1442</w:t>
      </w:r>
    </w:p>
    <w:p>
      <w:pPr>
        <w:pStyle w:val="14"/>
        <w:keepNext w:val="0"/>
        <w:keepLines w:val="0"/>
        <w:widowControl/>
        <w:suppressLineNumbers w:val="0"/>
        <w:spacing w:before="0" w:beforeAutospacing="0" w:after="0" w:afterAutospacing="0" w:line="405" w:lineRule="atLeast"/>
        <w:rPr>
          <w:rFonts w:hint="default" w:ascii="Calibri" w:hAnsi="Calibri" w:cs="Calibri"/>
          <w:b w:val="0"/>
          <w:i w:val="0"/>
          <w:color w:val="000000"/>
          <w:sz w:val="21"/>
          <w:szCs w:val="21"/>
        </w:rPr>
      </w:pPr>
      <w:r>
        <w:rPr>
          <w:rFonts w:hint="eastAsia" w:ascii="宋体" w:hAnsi="宋体" w:eastAsia="宋体" w:cs="宋体"/>
          <w:b w:val="0"/>
          <w:i w:val="0"/>
          <w:color w:val="000000"/>
          <w:sz w:val="24"/>
          <w:szCs w:val="24"/>
        </w:rPr>
        <w:t>《建筑地面工程施工质量验收规范》</w:t>
      </w:r>
      <w:r>
        <w:rPr>
          <w:rFonts w:hint="default" w:ascii="Calibri" w:hAnsi="Calibri" w:cs="Calibri"/>
          <w:b w:val="0"/>
          <w:i w:val="0"/>
          <w:color w:val="000000"/>
          <w:sz w:val="24"/>
          <w:szCs w:val="24"/>
        </w:rPr>
        <w:t>    </w:t>
      </w:r>
      <w:r>
        <w:rPr>
          <w:rFonts w:hint="eastAsia" w:ascii="宋体" w:hAnsi="宋体" w:eastAsia="宋体" w:cs="宋体"/>
          <w:b w:val="0"/>
          <w:i w:val="0"/>
          <w:color w:val="000000"/>
          <w:sz w:val="24"/>
          <w:szCs w:val="24"/>
        </w:rPr>
        <w:t>GB50209-1442</w:t>
      </w:r>
    </w:p>
    <w:p>
      <w:pPr>
        <w:pStyle w:val="14"/>
        <w:keepNext w:val="0"/>
        <w:keepLines w:val="0"/>
        <w:widowControl/>
        <w:suppressLineNumbers w:val="0"/>
        <w:spacing w:before="0" w:beforeAutospacing="0" w:after="0" w:afterAutospacing="0" w:line="405" w:lineRule="atLeast"/>
        <w:rPr>
          <w:rFonts w:hint="default" w:ascii="Calibri" w:hAnsi="Calibri" w:cs="Calibri"/>
          <w:b w:val="0"/>
          <w:i w:val="0"/>
          <w:color w:val="000000"/>
          <w:sz w:val="21"/>
          <w:szCs w:val="21"/>
        </w:rPr>
      </w:pPr>
      <w:r>
        <w:rPr>
          <w:rFonts w:hint="eastAsia" w:ascii="宋体" w:hAnsi="宋体" w:eastAsia="宋体" w:cs="宋体"/>
          <w:b w:val="0"/>
          <w:i w:val="0"/>
          <w:color w:val="000000"/>
          <w:sz w:val="24"/>
          <w:szCs w:val="24"/>
        </w:rPr>
        <w:t>《建筑材料放射性核素限量》</w:t>
      </w:r>
      <w:r>
        <w:rPr>
          <w:rFonts w:hint="default" w:ascii="Calibri" w:hAnsi="Calibri" w:cs="Calibri"/>
          <w:b w:val="0"/>
          <w:i w:val="0"/>
          <w:color w:val="000000"/>
          <w:sz w:val="24"/>
          <w:szCs w:val="24"/>
        </w:rPr>
        <w:t>           </w:t>
      </w:r>
      <w:r>
        <w:rPr>
          <w:rFonts w:hint="eastAsia" w:ascii="宋体" w:hAnsi="宋体" w:eastAsia="宋体" w:cs="宋体"/>
          <w:b w:val="0"/>
          <w:i w:val="0"/>
          <w:color w:val="000000"/>
          <w:sz w:val="24"/>
          <w:szCs w:val="24"/>
        </w:rPr>
        <w:t>GB6566-1441</w:t>
      </w:r>
    </w:p>
    <w:p>
      <w:pPr>
        <w:pStyle w:val="14"/>
        <w:keepNext w:val="0"/>
        <w:keepLines w:val="0"/>
        <w:widowControl/>
        <w:suppressLineNumbers w:val="0"/>
        <w:spacing w:before="0" w:beforeAutospacing="0" w:after="0" w:afterAutospacing="0" w:line="405" w:lineRule="atLeast"/>
        <w:rPr>
          <w:rFonts w:hint="default" w:ascii="Calibri" w:hAnsi="Calibri" w:cs="Calibri"/>
          <w:b w:val="0"/>
          <w:i w:val="0"/>
          <w:color w:val="000000"/>
          <w:sz w:val="21"/>
          <w:szCs w:val="21"/>
        </w:rPr>
      </w:pPr>
      <w:r>
        <w:rPr>
          <w:rFonts w:hint="eastAsia" w:ascii="宋体" w:hAnsi="宋体" w:eastAsia="宋体" w:cs="宋体"/>
          <w:b w:val="0"/>
          <w:i w:val="0"/>
          <w:color w:val="000000"/>
          <w:sz w:val="24"/>
          <w:szCs w:val="24"/>
        </w:rPr>
        <w:t>《民用建筑工程室内环境污染控制规范》</w:t>
      </w:r>
      <w:r>
        <w:rPr>
          <w:rFonts w:hint="default" w:ascii="Calibri" w:hAnsi="Calibri" w:cs="Calibri"/>
          <w:b w:val="0"/>
          <w:i w:val="0"/>
          <w:color w:val="000000"/>
          <w:sz w:val="24"/>
          <w:szCs w:val="24"/>
        </w:rPr>
        <w:t> </w:t>
      </w:r>
      <w:r>
        <w:rPr>
          <w:rFonts w:hint="eastAsia" w:ascii="宋体" w:hAnsi="宋体" w:eastAsia="宋体" w:cs="宋体"/>
          <w:b w:val="0"/>
          <w:i w:val="0"/>
          <w:color w:val="000000"/>
          <w:sz w:val="24"/>
          <w:szCs w:val="24"/>
        </w:rPr>
        <w:t>GB50325-1441</w:t>
      </w:r>
    </w:p>
    <w:p>
      <w:pPr>
        <w:pStyle w:val="14"/>
        <w:keepNext w:val="0"/>
        <w:keepLines w:val="0"/>
        <w:widowControl/>
        <w:suppressLineNumbers w:val="0"/>
        <w:spacing w:before="0" w:beforeAutospacing="0" w:after="0" w:afterAutospacing="0" w:line="405" w:lineRule="atLeast"/>
        <w:rPr>
          <w:rFonts w:hint="default" w:ascii="Calibri" w:hAnsi="Calibri" w:cs="Calibri"/>
          <w:b w:val="0"/>
          <w:i w:val="0"/>
          <w:color w:val="000000"/>
          <w:sz w:val="21"/>
          <w:szCs w:val="21"/>
        </w:rPr>
      </w:pPr>
      <w:r>
        <w:rPr>
          <w:rFonts w:hint="eastAsia" w:ascii="宋体" w:hAnsi="宋体" w:eastAsia="宋体" w:cs="宋体"/>
          <w:b w:val="0"/>
          <w:i w:val="0"/>
          <w:color w:val="000000"/>
          <w:sz w:val="24"/>
          <w:szCs w:val="24"/>
        </w:rPr>
        <w:t>《木结构工程施工质量验收规范》（GB50206-1442）</w:t>
      </w:r>
    </w:p>
    <w:p>
      <w:pPr>
        <w:pStyle w:val="14"/>
        <w:keepNext w:val="0"/>
        <w:keepLines w:val="0"/>
        <w:widowControl/>
        <w:suppressLineNumbers w:val="0"/>
        <w:spacing w:before="0" w:beforeAutospacing="0" w:after="0" w:afterAutospacing="0" w:line="405" w:lineRule="atLeast"/>
        <w:rPr>
          <w:rFonts w:hint="default" w:ascii="Calibri" w:hAnsi="Calibri" w:cs="Calibri"/>
          <w:b w:val="0"/>
          <w:i w:val="0"/>
          <w:color w:val="000000"/>
          <w:sz w:val="21"/>
          <w:szCs w:val="21"/>
        </w:rPr>
      </w:pPr>
      <w:r>
        <w:rPr>
          <w:rFonts w:hint="eastAsia" w:ascii="宋体" w:hAnsi="宋体" w:eastAsia="宋体" w:cs="宋体"/>
          <w:b w:val="0"/>
          <w:i w:val="0"/>
          <w:color w:val="000000"/>
          <w:sz w:val="24"/>
          <w:szCs w:val="24"/>
        </w:rPr>
        <w:t>《室内装修材料</w:t>
      </w:r>
      <w:r>
        <w:rPr>
          <w:rFonts w:hint="default" w:ascii="Calibri" w:hAnsi="Calibri" w:cs="Calibri"/>
          <w:b w:val="0"/>
          <w:i w:val="0"/>
          <w:color w:val="000000"/>
          <w:sz w:val="24"/>
          <w:szCs w:val="24"/>
        </w:rPr>
        <w:t> </w:t>
      </w:r>
      <w:r>
        <w:rPr>
          <w:rFonts w:hint="eastAsia" w:ascii="宋体" w:hAnsi="宋体" w:eastAsia="宋体" w:cs="宋体"/>
          <w:b w:val="0"/>
          <w:i w:val="0"/>
          <w:color w:val="000000"/>
          <w:sz w:val="24"/>
          <w:szCs w:val="24"/>
        </w:rPr>
        <w:t>溶剂型木器涂料中有害物质限量》</w:t>
      </w:r>
    </w:p>
    <w:p>
      <w:pPr>
        <w:pStyle w:val="14"/>
        <w:keepNext w:val="0"/>
        <w:keepLines w:val="0"/>
        <w:widowControl/>
        <w:suppressLineNumbers w:val="0"/>
        <w:spacing w:before="0" w:beforeAutospacing="0" w:after="0" w:afterAutospacing="0" w:line="405" w:lineRule="atLeast"/>
        <w:rPr>
          <w:rFonts w:hint="default" w:ascii="Calibri" w:hAnsi="Calibri" w:cs="Calibri"/>
          <w:b w:val="0"/>
          <w:i w:val="0"/>
          <w:color w:val="000000"/>
          <w:sz w:val="21"/>
          <w:szCs w:val="21"/>
        </w:rPr>
      </w:pPr>
      <w:r>
        <w:rPr>
          <w:rFonts w:hint="eastAsia" w:ascii="宋体" w:hAnsi="宋体" w:eastAsia="宋体" w:cs="宋体"/>
          <w:b w:val="0"/>
          <w:i w:val="0"/>
          <w:color w:val="000000"/>
          <w:sz w:val="24"/>
          <w:szCs w:val="24"/>
        </w:rPr>
        <w:t>《室内装修材料</w:t>
      </w:r>
      <w:r>
        <w:rPr>
          <w:rFonts w:hint="default" w:ascii="Calibri" w:hAnsi="Calibri" w:cs="Calibri"/>
          <w:b w:val="0"/>
          <w:i w:val="0"/>
          <w:color w:val="000000"/>
          <w:sz w:val="24"/>
          <w:szCs w:val="24"/>
        </w:rPr>
        <w:t> </w:t>
      </w:r>
      <w:r>
        <w:rPr>
          <w:rFonts w:hint="eastAsia" w:ascii="宋体" w:hAnsi="宋体" w:eastAsia="宋体" w:cs="宋体"/>
          <w:b w:val="0"/>
          <w:i w:val="0"/>
          <w:color w:val="000000"/>
          <w:sz w:val="24"/>
          <w:szCs w:val="24"/>
        </w:rPr>
        <w:t>内墙涂料中有害物质限量》（GB18582-1441）</w:t>
      </w:r>
    </w:p>
    <w:p>
      <w:pPr>
        <w:pStyle w:val="14"/>
        <w:keepNext w:val="0"/>
        <w:keepLines w:val="0"/>
        <w:widowControl/>
        <w:suppressLineNumbers w:val="0"/>
        <w:spacing w:before="0" w:beforeAutospacing="0" w:after="0" w:afterAutospacing="0" w:line="405" w:lineRule="atLeast"/>
        <w:rPr>
          <w:rFonts w:hint="default" w:ascii="Calibri" w:hAnsi="Calibri" w:cs="Calibri"/>
          <w:b w:val="0"/>
          <w:i w:val="0"/>
          <w:color w:val="000000"/>
          <w:sz w:val="21"/>
          <w:szCs w:val="21"/>
        </w:rPr>
      </w:pPr>
      <w:r>
        <w:rPr>
          <w:rFonts w:hint="eastAsia" w:ascii="宋体" w:hAnsi="宋体" w:eastAsia="宋体" w:cs="宋体"/>
          <w:b w:val="0"/>
          <w:i w:val="0"/>
          <w:color w:val="000000"/>
          <w:sz w:val="24"/>
          <w:szCs w:val="24"/>
        </w:rPr>
        <w:t>《室内装修材料</w:t>
      </w:r>
      <w:r>
        <w:rPr>
          <w:rFonts w:hint="default" w:ascii="Calibri" w:hAnsi="Calibri" w:cs="Calibri"/>
          <w:b w:val="0"/>
          <w:i w:val="0"/>
          <w:color w:val="000000"/>
          <w:sz w:val="24"/>
          <w:szCs w:val="24"/>
        </w:rPr>
        <w:t> </w:t>
      </w:r>
      <w:r>
        <w:rPr>
          <w:rFonts w:hint="eastAsia" w:ascii="宋体" w:hAnsi="宋体" w:eastAsia="宋体" w:cs="宋体"/>
          <w:b w:val="0"/>
          <w:i w:val="0"/>
          <w:color w:val="000000"/>
          <w:sz w:val="24"/>
          <w:szCs w:val="24"/>
        </w:rPr>
        <w:t>胶粘剂中有害物质限量》（GB18583-1441）</w:t>
      </w:r>
    </w:p>
    <w:p>
      <w:pPr>
        <w:pStyle w:val="14"/>
        <w:keepNext w:val="0"/>
        <w:keepLines w:val="0"/>
        <w:widowControl/>
        <w:suppressLineNumbers w:val="0"/>
        <w:spacing w:before="0" w:beforeAutospacing="0" w:after="0" w:afterAutospacing="0" w:line="405" w:lineRule="atLeast"/>
        <w:rPr>
          <w:rFonts w:hint="default" w:ascii="Calibri" w:hAnsi="Calibri" w:cs="Calibri"/>
          <w:b w:val="0"/>
          <w:i w:val="0"/>
          <w:color w:val="000000"/>
          <w:sz w:val="21"/>
          <w:szCs w:val="21"/>
        </w:rPr>
      </w:pPr>
      <w:r>
        <w:rPr>
          <w:rFonts w:hint="eastAsia" w:ascii="宋体" w:hAnsi="宋体" w:eastAsia="宋体" w:cs="宋体"/>
          <w:b w:val="0"/>
          <w:i w:val="0"/>
          <w:color w:val="000000"/>
          <w:sz w:val="24"/>
          <w:szCs w:val="24"/>
        </w:rPr>
        <w:t>《室内装修材料</w:t>
      </w:r>
      <w:r>
        <w:rPr>
          <w:rFonts w:hint="default" w:ascii="Calibri" w:hAnsi="Calibri" w:cs="Calibri"/>
          <w:b w:val="0"/>
          <w:i w:val="0"/>
          <w:color w:val="000000"/>
          <w:sz w:val="24"/>
          <w:szCs w:val="24"/>
        </w:rPr>
        <w:t> </w:t>
      </w:r>
      <w:r>
        <w:rPr>
          <w:rFonts w:hint="eastAsia" w:ascii="宋体" w:hAnsi="宋体" w:eastAsia="宋体" w:cs="宋体"/>
          <w:b w:val="0"/>
          <w:i w:val="0"/>
          <w:color w:val="000000"/>
          <w:sz w:val="24"/>
          <w:szCs w:val="24"/>
        </w:rPr>
        <w:t>木家具中有害物质限量》（GB18584-1441）</w:t>
      </w:r>
    </w:p>
    <w:p>
      <w:pPr>
        <w:pStyle w:val="14"/>
        <w:keepNext w:val="0"/>
        <w:keepLines w:val="0"/>
        <w:widowControl/>
        <w:suppressLineNumbers w:val="0"/>
        <w:spacing w:before="0" w:beforeAutospacing="0" w:after="0" w:afterAutospacing="0" w:line="405" w:lineRule="atLeast"/>
        <w:rPr>
          <w:rFonts w:hint="default" w:ascii="Calibri" w:hAnsi="Calibri" w:cs="Calibri"/>
          <w:b w:val="0"/>
          <w:i w:val="0"/>
          <w:color w:val="000000"/>
          <w:sz w:val="21"/>
          <w:szCs w:val="21"/>
        </w:rPr>
      </w:pPr>
      <w:r>
        <w:rPr>
          <w:rFonts w:hint="eastAsia" w:ascii="宋体" w:hAnsi="宋体" w:eastAsia="宋体" w:cs="宋体"/>
          <w:b w:val="0"/>
          <w:i w:val="0"/>
          <w:color w:val="000000"/>
          <w:sz w:val="24"/>
          <w:szCs w:val="24"/>
        </w:rPr>
        <w:t>《室内装修材料</w:t>
      </w:r>
      <w:r>
        <w:rPr>
          <w:rFonts w:hint="default" w:ascii="Calibri" w:hAnsi="Calibri" w:cs="Calibri"/>
          <w:b w:val="0"/>
          <w:i w:val="0"/>
          <w:color w:val="000000"/>
          <w:sz w:val="24"/>
          <w:szCs w:val="24"/>
        </w:rPr>
        <w:t> </w:t>
      </w:r>
      <w:r>
        <w:rPr>
          <w:rFonts w:hint="eastAsia" w:ascii="宋体" w:hAnsi="宋体" w:eastAsia="宋体" w:cs="宋体"/>
          <w:b w:val="0"/>
          <w:i w:val="0"/>
          <w:color w:val="000000"/>
          <w:sz w:val="24"/>
          <w:szCs w:val="24"/>
        </w:rPr>
        <w:t>聚氯乙烯卷材地板中有害物质限量》</w:t>
      </w:r>
    </w:p>
    <w:p>
      <w:pPr>
        <w:pStyle w:val="14"/>
        <w:keepNext w:val="0"/>
        <w:keepLines w:val="0"/>
        <w:widowControl/>
        <w:suppressLineNumbers w:val="0"/>
        <w:spacing w:before="0" w:beforeAutospacing="0" w:after="0" w:afterAutospacing="0" w:line="405" w:lineRule="atLeast"/>
        <w:rPr>
          <w:rFonts w:hint="default" w:ascii="Calibri" w:hAnsi="Calibri" w:cs="Calibri"/>
          <w:b w:val="0"/>
          <w:i w:val="0"/>
          <w:color w:val="000000"/>
          <w:sz w:val="21"/>
          <w:szCs w:val="21"/>
        </w:rPr>
      </w:pPr>
      <w:r>
        <w:rPr>
          <w:rFonts w:hint="eastAsia" w:ascii="宋体" w:hAnsi="宋体" w:eastAsia="宋体" w:cs="宋体"/>
          <w:b w:val="0"/>
          <w:i w:val="0"/>
          <w:color w:val="000000"/>
          <w:sz w:val="24"/>
          <w:szCs w:val="24"/>
        </w:rPr>
        <w:t>《室内装修材料</w:t>
      </w:r>
      <w:r>
        <w:rPr>
          <w:rFonts w:hint="default" w:ascii="Calibri" w:hAnsi="Calibri" w:cs="Calibri"/>
          <w:b w:val="0"/>
          <w:i w:val="0"/>
          <w:color w:val="000000"/>
          <w:sz w:val="24"/>
          <w:szCs w:val="24"/>
        </w:rPr>
        <w:t> </w:t>
      </w:r>
      <w:r>
        <w:rPr>
          <w:rFonts w:hint="eastAsia" w:ascii="宋体" w:hAnsi="宋体" w:eastAsia="宋体" w:cs="宋体"/>
          <w:b w:val="0"/>
          <w:i w:val="0"/>
          <w:color w:val="000000"/>
          <w:sz w:val="24"/>
          <w:szCs w:val="24"/>
        </w:rPr>
        <w:t>建筑材料放射性核素限量》（GB6566-1441）</w:t>
      </w:r>
    </w:p>
    <w:p>
      <w:pPr>
        <w:pStyle w:val="14"/>
        <w:keepNext w:val="0"/>
        <w:keepLines w:val="0"/>
        <w:widowControl/>
        <w:suppressLineNumbers w:val="0"/>
        <w:spacing w:before="0" w:beforeAutospacing="0" w:after="0" w:afterAutospacing="0" w:line="405" w:lineRule="atLeast"/>
        <w:rPr>
          <w:rFonts w:hint="default" w:ascii="Calibri" w:hAnsi="Calibri" w:cs="Calibri"/>
          <w:b w:val="0"/>
          <w:i w:val="0"/>
          <w:color w:val="000000"/>
          <w:sz w:val="21"/>
          <w:szCs w:val="21"/>
        </w:rPr>
      </w:pPr>
      <w:r>
        <w:rPr>
          <w:rFonts w:hint="eastAsia" w:ascii="宋体" w:hAnsi="宋体" w:eastAsia="宋体" w:cs="宋体"/>
          <w:b w:val="0"/>
          <w:i w:val="0"/>
          <w:color w:val="000000"/>
          <w:sz w:val="24"/>
          <w:szCs w:val="24"/>
        </w:rPr>
        <w:t>《施工现场临时用电安全技术规范》</w:t>
      </w:r>
    </w:p>
    <w:p>
      <w:pPr>
        <w:pStyle w:val="14"/>
        <w:keepNext w:val="0"/>
        <w:keepLines w:val="0"/>
        <w:widowControl/>
        <w:suppressLineNumbers w:val="0"/>
        <w:spacing w:before="0" w:beforeAutospacing="0" w:after="0" w:afterAutospacing="0" w:line="405" w:lineRule="atLeast"/>
        <w:rPr>
          <w:rFonts w:hint="default" w:ascii="Calibri" w:hAnsi="Calibri" w:cs="Calibri"/>
          <w:b w:val="0"/>
          <w:i w:val="0"/>
          <w:color w:val="000000"/>
          <w:sz w:val="21"/>
          <w:szCs w:val="21"/>
        </w:rPr>
      </w:pPr>
      <w:r>
        <w:rPr>
          <w:rFonts w:hint="eastAsia" w:ascii="宋体" w:hAnsi="宋体" w:eastAsia="宋体" w:cs="宋体"/>
          <w:b w:val="0"/>
          <w:i w:val="0"/>
          <w:color w:val="000000"/>
          <w:sz w:val="24"/>
          <w:szCs w:val="24"/>
        </w:rPr>
        <w:t>《民用建筑照明设 计规范》（GBJ1133-90）</w:t>
      </w:r>
    </w:p>
    <w:p>
      <w:pPr>
        <w:pStyle w:val="14"/>
        <w:keepNext w:val="0"/>
        <w:keepLines w:val="0"/>
        <w:widowControl/>
        <w:suppressLineNumbers w:val="0"/>
        <w:spacing w:before="0" w:beforeAutospacing="0" w:after="0" w:afterAutospacing="0" w:line="405" w:lineRule="atLeast"/>
        <w:rPr>
          <w:rFonts w:hint="default" w:ascii="Calibri" w:hAnsi="Calibri" w:cs="Calibri"/>
          <w:b w:val="0"/>
          <w:i w:val="0"/>
          <w:color w:val="000000"/>
          <w:sz w:val="21"/>
          <w:szCs w:val="21"/>
        </w:rPr>
      </w:pPr>
      <w:r>
        <w:rPr>
          <w:rFonts w:hint="eastAsia" w:ascii="宋体" w:hAnsi="宋体" w:eastAsia="宋体" w:cs="宋体"/>
          <w:b w:val="0"/>
          <w:i w:val="0"/>
          <w:color w:val="000000"/>
          <w:sz w:val="24"/>
          <w:szCs w:val="24"/>
        </w:rPr>
        <w:t>以上技术规范标准由投标人自备，如有不足之处或未能达到国家最新标准时，投标人应按照国家最新规范、标准执行。</w:t>
      </w:r>
    </w:p>
    <w:p>
      <w:pPr>
        <w:pStyle w:val="14"/>
        <w:keepNext w:val="0"/>
        <w:keepLines w:val="0"/>
        <w:widowControl/>
        <w:suppressLineNumbers w:val="0"/>
        <w:spacing w:before="0" w:beforeAutospacing="0" w:after="0" w:afterAutospacing="0" w:line="405" w:lineRule="atLeast"/>
        <w:rPr>
          <w:rFonts w:hint="default" w:ascii="Calibri" w:hAnsi="Calibri" w:cs="Calibri"/>
          <w:b w:val="0"/>
          <w:i w:val="0"/>
          <w:color w:val="000000"/>
          <w:sz w:val="21"/>
          <w:szCs w:val="21"/>
        </w:rPr>
      </w:pPr>
      <w:r>
        <w:rPr>
          <w:rFonts w:hint="eastAsia" w:ascii="宋体" w:hAnsi="宋体" w:eastAsia="宋体" w:cs="宋体"/>
          <w:b w:val="0"/>
          <w:i w:val="0"/>
          <w:color w:val="000000"/>
          <w:sz w:val="24"/>
          <w:szCs w:val="24"/>
        </w:rPr>
        <w:t>沙县电视台演播室平面图（详见附件一）</w:t>
      </w:r>
    </w:p>
    <w:p>
      <w:pPr>
        <w:pStyle w:val="14"/>
        <w:keepNext w:val="0"/>
        <w:keepLines w:val="0"/>
        <w:widowControl/>
        <w:suppressLineNumbers w:val="0"/>
        <w:spacing w:before="0" w:beforeAutospacing="0" w:after="0" w:afterAutospacing="0" w:line="405" w:lineRule="atLeast"/>
        <w:ind w:left="720"/>
        <w:rPr>
          <w:rFonts w:hint="default" w:ascii="Calibri" w:hAnsi="Calibri" w:cs="Calibri"/>
          <w:b w:val="0"/>
          <w:i w:val="0"/>
          <w:color w:val="000000"/>
          <w:sz w:val="21"/>
          <w:szCs w:val="21"/>
        </w:rPr>
      </w:pPr>
    </w:p>
    <w:p>
      <w:pPr>
        <w:pStyle w:val="14"/>
        <w:keepNext w:val="0"/>
        <w:keepLines w:val="0"/>
        <w:widowControl/>
        <w:suppressLineNumbers w:val="0"/>
        <w:spacing w:before="210" w:beforeAutospacing="0" w:after="120" w:afterAutospacing="0"/>
        <w:ind w:left="0" w:right="0" w:firstLine="0"/>
      </w:pPr>
      <w:r>
        <w:rPr>
          <w:rFonts w:hint="eastAsia" w:ascii="宋体" w:hAnsi="宋体" w:eastAsia="宋体" w:cs="宋体"/>
          <w:spacing w:val="0"/>
          <w:sz w:val="18"/>
          <w:szCs w:val="18"/>
        </w:rPr>
        <w:t> </w:t>
      </w:r>
      <w:r>
        <w:rPr>
          <w:rFonts w:hint="eastAsia" w:ascii="宋体" w:hAnsi="宋体" w:eastAsia="宋体" w:cs="宋体"/>
          <w:sz w:val="24"/>
          <w:szCs w:val="24"/>
        </w:rPr>
        <w:t>2、设计概述</w:t>
      </w:r>
    </w:p>
    <w:p>
      <w:pPr>
        <w:pStyle w:val="14"/>
        <w:keepNext w:val="0"/>
        <w:keepLines w:val="0"/>
        <w:widowControl/>
        <w:suppressLineNumbers w:val="0"/>
        <w:spacing w:line="405" w:lineRule="atLeast"/>
        <w:ind w:left="0" w:firstLine="480"/>
      </w:pPr>
      <w:r>
        <w:rPr>
          <w:rFonts w:hint="eastAsia" w:ascii="宋体" w:hAnsi="宋体" w:eastAsia="宋体" w:cs="宋体"/>
          <w:sz w:val="24"/>
          <w:szCs w:val="24"/>
        </w:rPr>
        <w:t>(1)根据演播室建筑图纸和工程设计施工要求，进行舞美设计，演播室区域分为综合播报区，设有LED大屏、多功能坐播区，点屏新媒体播报区，虚拟抠像区。设计师可根据播出的节目内容优化规划设计.演播厅舞美艺术：景区艺术构造应具备时代感、艺术感，合理融入沙县特色元素，其视觉元素、色彩、光效、风格等设 计在符合目前新闻节目形式需要的基础上，还要能适应今后其它栏目开设的需要。</w:t>
      </w:r>
    </w:p>
    <w:p>
      <w:pPr>
        <w:pStyle w:val="14"/>
        <w:keepNext w:val="0"/>
        <w:keepLines w:val="0"/>
        <w:widowControl/>
        <w:suppressLineNumbers w:val="0"/>
        <w:spacing w:line="435" w:lineRule="atLeast"/>
        <w:ind w:left="0" w:firstLine="480"/>
      </w:pPr>
      <w:r>
        <w:rPr>
          <w:rFonts w:hint="eastAsia" w:ascii="宋体" w:hAnsi="宋体" w:eastAsia="宋体" w:cs="宋体"/>
          <w:sz w:val="24"/>
          <w:szCs w:val="24"/>
        </w:rPr>
        <w:t>(2)制作演播室效果图，要求充分展现演播室整体和各个区域以及各区域局部的色彩、色彩搭配、色彩过渡。舞美背景嵌入显示屏作为内容显示、动态背景及舞美装饰，显示屏大小、安装位置满足整体构图和舞美整体效果需要。显示屏尺寸应符合采购要求；舞美装修设 计应充分考虑该区域未来灯光布局及效果灯光所需空间，提供电子版效果图。</w:t>
      </w:r>
    </w:p>
    <w:p>
      <w:pPr>
        <w:pStyle w:val="14"/>
        <w:keepNext w:val="0"/>
        <w:keepLines w:val="0"/>
        <w:widowControl/>
        <w:suppressLineNumbers w:val="0"/>
        <w:spacing w:line="405" w:lineRule="atLeast"/>
      </w:pPr>
      <w:r>
        <w:rPr>
          <w:rFonts w:hint="eastAsia" w:ascii="宋体" w:hAnsi="宋体" w:eastAsia="宋体" w:cs="宋体"/>
          <w:sz w:val="24"/>
          <w:szCs w:val="24"/>
        </w:rPr>
        <w:t>3、舞美施工要求</w:t>
      </w:r>
    </w:p>
    <w:p>
      <w:pPr>
        <w:pStyle w:val="14"/>
        <w:keepNext w:val="0"/>
        <w:keepLines w:val="0"/>
        <w:widowControl/>
        <w:suppressLineNumbers w:val="0"/>
        <w:spacing w:line="405" w:lineRule="atLeast"/>
        <w:ind w:left="0" w:firstLine="480"/>
      </w:pPr>
      <w:r>
        <w:rPr>
          <w:rFonts w:hint="eastAsia" w:ascii="宋体" w:hAnsi="宋体" w:eastAsia="宋体" w:cs="宋体"/>
          <w:sz w:val="24"/>
          <w:szCs w:val="24"/>
        </w:rPr>
        <w:t>(1)所有建筑、装饰、制景材料防火等级必须达到国家相关消防要求，要求施工时提供执行的国家相关标准号，禁止用苯板类、发泡类产品。演播室舞美制景要求采用通过国家环保检测的装修材料，要求达到国家相关环保标准。所用材料应有质量保证书、合格证和检验报告。所用成品构件质量除了必须满足以上要求外，质量必须达到优质等级。涂料、油漆和人造板材等有挥发气体的施工材料应符合环保的规定，并提供环保认证证书或检测报告。</w:t>
      </w:r>
    </w:p>
    <w:p>
      <w:pPr>
        <w:pStyle w:val="14"/>
        <w:keepNext w:val="0"/>
        <w:keepLines w:val="0"/>
        <w:widowControl/>
        <w:suppressLineNumbers w:val="0"/>
        <w:spacing w:line="405" w:lineRule="atLeast"/>
        <w:ind w:left="0" w:firstLine="480"/>
      </w:pPr>
      <w:r>
        <w:rPr>
          <w:rFonts w:hint="eastAsia" w:ascii="宋体" w:hAnsi="宋体" w:eastAsia="宋体" w:cs="宋体"/>
          <w:sz w:val="24"/>
          <w:szCs w:val="24"/>
        </w:rPr>
        <w:t>(2)投标人负责选购的材料应确保符合招标文件和设计文件的要求，提供的所有材料，五金及配套件必须是全新的和没有缺陷的，工程所有外露材料的颜色必须报经招标方批准后方可采购。项目施工期招标方对任何材料、五金及配套件的认可并不分担任何中标人作为承包方应负的责任。</w:t>
      </w:r>
    </w:p>
    <w:p>
      <w:pPr>
        <w:pStyle w:val="14"/>
        <w:keepNext w:val="0"/>
        <w:keepLines w:val="0"/>
        <w:widowControl/>
        <w:suppressLineNumbers w:val="0"/>
        <w:spacing w:line="405" w:lineRule="atLeast"/>
        <w:ind w:left="0" w:firstLine="480"/>
      </w:pPr>
      <w:r>
        <w:rPr>
          <w:rFonts w:hint="eastAsia" w:ascii="宋体" w:hAnsi="宋体" w:eastAsia="宋体" w:cs="宋体"/>
          <w:sz w:val="24"/>
          <w:szCs w:val="24"/>
        </w:rPr>
        <w:t>(3)舞美制景施工应预先规划演播室的综合布线，特别是大屏幕、主持导播台的过线处理，适当提前进行管道预埋，尽量避免布线影响演播室整体，对于需要的墙插、地插以及预埋管道的出口，都需考虑到与制景的无缝结合。根据实际情况分别设 计舞美制景所需配电系统，提供配电系统图，配电系统的控制要求智能化，可以配合节目需求实现演播厅内光电的转变。</w:t>
      </w:r>
    </w:p>
    <w:p>
      <w:pPr>
        <w:pStyle w:val="14"/>
        <w:keepNext w:val="0"/>
        <w:keepLines w:val="0"/>
        <w:widowControl/>
        <w:suppressLineNumbers w:val="0"/>
        <w:spacing w:line="405" w:lineRule="atLeast"/>
        <w:ind w:left="0" w:firstLine="480"/>
      </w:pPr>
      <w:r>
        <w:rPr>
          <w:rFonts w:hint="eastAsia" w:ascii="宋体" w:hAnsi="宋体" w:eastAsia="宋体" w:cs="宋体"/>
          <w:sz w:val="24"/>
          <w:szCs w:val="24"/>
        </w:rPr>
        <w:t>(4)对地面进行的重新处理符合演播室设 计的整体风格，地面材料使用要合理、科学，根据现场实际情况安排铺设，并要求拼接要做到无缝完美。拼色必须保证材料颜色符合设 计要求。</w:t>
      </w:r>
    </w:p>
    <w:p>
      <w:pPr>
        <w:pStyle w:val="14"/>
        <w:keepNext w:val="0"/>
        <w:keepLines w:val="0"/>
        <w:widowControl/>
        <w:suppressLineNumbers w:val="0"/>
        <w:spacing w:line="405" w:lineRule="atLeast"/>
        <w:ind w:left="0" w:firstLine="480"/>
      </w:pPr>
      <w:r>
        <w:rPr>
          <w:rFonts w:hint="eastAsia" w:ascii="宋体" w:hAnsi="宋体" w:eastAsia="宋体" w:cs="宋体"/>
          <w:sz w:val="24"/>
          <w:szCs w:val="24"/>
        </w:rPr>
        <w:t>(5)演播室地台的设计符合现代美学造型，能实现主持人大屏站播和主持人走动播报等播出区域功能，地台与主播桌等家具的搭配不影响屏幕设备等的景区使用。工艺施工要求加工制作尺寸正确，表面平直光滑，拐角方正无缺陷；颜色一致符合设 计要求；表面无划痕、破边、明显高低等缺陷。</w:t>
      </w:r>
    </w:p>
    <w:p>
      <w:pPr>
        <w:pStyle w:val="14"/>
        <w:keepNext w:val="0"/>
        <w:keepLines w:val="0"/>
        <w:widowControl/>
        <w:suppressLineNumbers w:val="0"/>
        <w:spacing w:line="405" w:lineRule="atLeast"/>
        <w:ind w:left="0" w:firstLine="480"/>
      </w:pPr>
      <w:r>
        <w:rPr>
          <w:rFonts w:hint="eastAsia" w:ascii="宋体" w:hAnsi="宋体" w:eastAsia="宋体" w:cs="宋体"/>
          <w:sz w:val="24"/>
          <w:szCs w:val="24"/>
        </w:rPr>
        <w:t>(6)各景区要能按照不同节目需求提供完善的变色体色，要求景片与屏幕的交互使用能通过材料的合理选用达到突出层次的效果，材料规格要完全符合国家建筑材料规范，对所有钢架结构提供防火、防锈措施。</w:t>
      </w:r>
    </w:p>
    <w:p>
      <w:pPr>
        <w:rPr>
          <w:rFonts w:hint="eastAsia" w:ascii="宋体" w:hAnsi="宋体" w:eastAsia="宋体" w:cs="宋体"/>
          <w:sz w:val="24"/>
          <w:szCs w:val="24"/>
        </w:rPr>
      </w:pPr>
      <w:r>
        <w:rPr>
          <w:rFonts w:hint="eastAsia" w:ascii="宋体" w:hAnsi="宋体" w:eastAsia="宋体" w:cs="宋体"/>
          <w:sz w:val="24"/>
          <w:szCs w:val="24"/>
        </w:rPr>
        <w:br w:type="page"/>
      </w:r>
    </w:p>
    <w:p>
      <w:pPr>
        <w:pStyle w:val="14"/>
        <w:keepNext w:val="0"/>
        <w:keepLines w:val="0"/>
        <w:widowControl/>
        <w:suppressLineNumbers w:val="0"/>
        <w:spacing w:before="210" w:beforeAutospacing="0" w:after="210" w:afterAutospacing="0"/>
        <w:ind w:left="0" w:right="0"/>
      </w:pPr>
      <w:r>
        <w:rPr>
          <w:rFonts w:hint="eastAsia" w:ascii="宋体" w:hAnsi="宋体" w:eastAsia="宋体" w:cs="宋体"/>
          <w:sz w:val="24"/>
          <w:szCs w:val="24"/>
        </w:rPr>
        <w:t>4、舞美置景设计清单需求</w:t>
      </w:r>
    </w:p>
    <w:p>
      <w:pPr>
        <w:pStyle w:val="14"/>
        <w:keepNext w:val="0"/>
        <w:keepLines w:val="0"/>
        <w:widowControl/>
        <w:suppressLineNumbers w:val="0"/>
        <w:spacing w:line="435" w:lineRule="atLeast"/>
        <w:ind w:left="0" w:firstLine="480"/>
      </w:pPr>
      <w:r>
        <w:rPr>
          <w:rFonts w:hint="eastAsia" w:ascii="宋体" w:hAnsi="宋体" w:eastAsia="宋体" w:cs="宋体"/>
          <w:sz w:val="24"/>
          <w:szCs w:val="24"/>
        </w:rPr>
        <w:t>下表仅供参考，各投标人应根据招标文件、建筑图纸和现场实际考察情况，准确核算出具体项目和数量，根据具体方案增减项目。</w:t>
      </w:r>
    </w:p>
    <w:tbl>
      <w:tblPr>
        <w:tblStyle w:val="15"/>
        <w:tblW w:w="8520" w:type="dxa"/>
        <w:tblCellSpacing w:w="15"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754"/>
        <w:gridCol w:w="1055"/>
        <w:gridCol w:w="1697"/>
        <w:gridCol w:w="3391"/>
        <w:gridCol w:w="768"/>
        <w:gridCol w:w="855"/>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blCellSpacing w:w="15" w:type="dxa"/>
        </w:trPr>
        <w:tc>
          <w:tcPr>
            <w:tcW w:w="709" w:type="dxa"/>
            <w:tcBorders>
              <w:top w:val="single" w:color="auto" w:sz="6" w:space="0"/>
              <w:left w:val="single" w:color="auto" w:sz="6" w:space="0"/>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序号</w:t>
            </w:r>
          </w:p>
        </w:tc>
        <w:tc>
          <w:tcPr>
            <w:tcW w:w="1025" w:type="dxa"/>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区域</w:t>
            </w:r>
          </w:p>
        </w:tc>
        <w:tc>
          <w:tcPr>
            <w:tcW w:w="1667" w:type="dxa"/>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名 称</w:t>
            </w:r>
          </w:p>
        </w:tc>
        <w:tc>
          <w:tcPr>
            <w:tcW w:w="3361" w:type="dxa"/>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jc w:val="center"/>
            </w:pPr>
            <w:r>
              <w:rPr>
                <w:rFonts w:hint="eastAsia" w:ascii="宋体" w:hAnsi="宋体" w:eastAsia="宋体" w:cs="宋体"/>
                <w:sz w:val="24"/>
                <w:szCs w:val="24"/>
              </w:rPr>
              <w:t>技术及工艺要求</w:t>
            </w:r>
          </w:p>
        </w:tc>
        <w:tc>
          <w:tcPr>
            <w:tcW w:w="738" w:type="dxa"/>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数量</w:t>
            </w:r>
          </w:p>
        </w:tc>
        <w:tc>
          <w:tcPr>
            <w:tcW w:w="810" w:type="dxa"/>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单位</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09"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rPr>
                <w:rFonts w:hint="eastAsia" w:eastAsia="宋体"/>
                <w:lang w:eastAsia="zh-CN"/>
              </w:rPr>
            </w:pPr>
            <w:r>
              <w:rPr>
                <w:rFonts w:hint="eastAsia" w:cs="宋体"/>
                <w:sz w:val="24"/>
                <w:szCs w:val="24"/>
                <w:lang w:val="en-US" w:eastAsia="zh-CN"/>
              </w:rPr>
              <w:t>1</w:t>
            </w:r>
          </w:p>
        </w:tc>
        <w:tc>
          <w:tcPr>
            <w:tcW w:w="1025" w:type="dxa"/>
            <w:vMerge w:val="restart"/>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 </w:t>
            </w:r>
          </w:p>
          <w:p>
            <w:pPr>
              <w:pStyle w:val="14"/>
              <w:keepNext w:val="0"/>
              <w:keepLines w:val="0"/>
              <w:widowControl/>
              <w:suppressLineNumbers w:val="0"/>
            </w:pPr>
            <w:r>
              <w:rPr>
                <w:rFonts w:hint="eastAsia" w:ascii="宋体" w:hAnsi="宋体" w:eastAsia="宋体" w:cs="宋体"/>
                <w:sz w:val="24"/>
                <w:szCs w:val="24"/>
              </w:rPr>
              <w:t>改造</w:t>
            </w:r>
          </w:p>
        </w:tc>
        <w:tc>
          <w:tcPr>
            <w:tcW w:w="1667"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吸音板改造</w:t>
            </w:r>
          </w:p>
        </w:tc>
        <w:tc>
          <w:tcPr>
            <w:tcW w:w="3361"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拆除演播室原隔断、吸音板墙，重建隔音棉、软包墙、软包门等</w:t>
            </w:r>
          </w:p>
        </w:tc>
        <w:tc>
          <w:tcPr>
            <w:tcW w:w="738"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1</w:t>
            </w:r>
          </w:p>
        </w:tc>
        <w:tc>
          <w:tcPr>
            <w:tcW w:w="810"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blCellSpacing w:w="15" w:type="dxa"/>
        </w:trPr>
        <w:tc>
          <w:tcPr>
            <w:tcW w:w="709"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rPr>
                <w:rFonts w:hint="eastAsia" w:eastAsia="宋体"/>
                <w:lang w:eastAsia="zh-CN"/>
              </w:rPr>
            </w:pPr>
            <w:r>
              <w:rPr>
                <w:rFonts w:hint="eastAsia" w:cs="宋体"/>
                <w:sz w:val="24"/>
                <w:szCs w:val="24"/>
                <w:lang w:val="en-US" w:eastAsia="zh-CN"/>
              </w:rPr>
              <w:t>2</w:t>
            </w:r>
          </w:p>
        </w:tc>
        <w:tc>
          <w:tcPr>
            <w:tcW w:w="1025" w:type="dxa"/>
            <w:vMerge w:val="continue"/>
            <w:tcBorders>
              <w:top w:val="nil"/>
              <w:left w:val="nil"/>
              <w:bottom w:val="single" w:color="auto" w:sz="6" w:space="0"/>
              <w:right w:val="single" w:color="auto" w:sz="6" w:space="0"/>
            </w:tcBorders>
            <w:noWrap w:val="0"/>
            <w:tcMar>
              <w:top w:w="0" w:type="dxa"/>
              <w:left w:w="105" w:type="dxa"/>
              <w:bottom w:w="0" w:type="dxa"/>
              <w:right w:w="105" w:type="dxa"/>
            </w:tcMar>
            <w:vAlign w:val="top"/>
          </w:tcPr>
          <w:p>
            <w:pPr>
              <w:rPr>
                <w:rFonts w:hint="eastAsia" w:ascii="宋体"/>
                <w:sz w:val="24"/>
                <w:szCs w:val="24"/>
              </w:rPr>
            </w:pPr>
          </w:p>
        </w:tc>
        <w:tc>
          <w:tcPr>
            <w:tcW w:w="1667"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化妆间改造</w:t>
            </w:r>
          </w:p>
        </w:tc>
        <w:tc>
          <w:tcPr>
            <w:tcW w:w="3361"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包含化妆间吊顶、化妆台、衣柜、化妆镜、照明开关等</w:t>
            </w:r>
          </w:p>
        </w:tc>
        <w:tc>
          <w:tcPr>
            <w:tcW w:w="738"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1</w:t>
            </w:r>
          </w:p>
        </w:tc>
        <w:tc>
          <w:tcPr>
            <w:tcW w:w="810"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709"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rPr>
                <w:rFonts w:hint="eastAsia" w:eastAsia="宋体"/>
                <w:lang w:eastAsia="zh-CN"/>
              </w:rPr>
            </w:pPr>
            <w:r>
              <w:rPr>
                <w:rFonts w:hint="eastAsia" w:cs="宋体"/>
                <w:sz w:val="24"/>
                <w:szCs w:val="24"/>
                <w:lang w:val="en-US" w:eastAsia="zh-CN"/>
              </w:rPr>
              <w:t>3</w:t>
            </w:r>
          </w:p>
        </w:tc>
        <w:tc>
          <w:tcPr>
            <w:tcW w:w="1025"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其他</w:t>
            </w:r>
          </w:p>
        </w:tc>
        <w:tc>
          <w:tcPr>
            <w:tcW w:w="1667"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keepNext w:val="0"/>
              <w:keepLines w:val="0"/>
              <w:widowControl/>
              <w:suppressLineNumbers w:val="0"/>
              <w:jc w:val="left"/>
            </w:pPr>
          </w:p>
        </w:tc>
        <w:tc>
          <w:tcPr>
            <w:tcW w:w="3361"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人工、包装运输、安装调试费用</w:t>
            </w:r>
          </w:p>
        </w:tc>
        <w:tc>
          <w:tcPr>
            <w:tcW w:w="738"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1</w:t>
            </w:r>
          </w:p>
        </w:tc>
        <w:tc>
          <w:tcPr>
            <w:tcW w:w="810" w:type="dxa"/>
            <w:tcBorders>
              <w:top w:val="nil"/>
              <w:left w:val="nil"/>
              <w:bottom w:val="single" w:color="auto" w:sz="6" w:space="0"/>
              <w:right w:val="single" w:color="auto" w:sz="6" w:space="0"/>
            </w:tcBorders>
            <w:noWrap w:val="0"/>
            <w:tcMar>
              <w:top w:w="0" w:type="dxa"/>
              <w:left w:w="105" w:type="dxa"/>
              <w:bottom w:w="0" w:type="dxa"/>
              <w:right w:w="105" w:type="dxa"/>
            </w:tcMar>
            <w:vAlign w:val="top"/>
          </w:tcPr>
          <w:p>
            <w:pPr>
              <w:pStyle w:val="14"/>
              <w:keepNext w:val="0"/>
              <w:keepLines w:val="0"/>
              <w:widowControl/>
              <w:suppressLineNumbers w:val="0"/>
            </w:pPr>
            <w:r>
              <w:rPr>
                <w:rFonts w:hint="eastAsia" w:ascii="宋体" w:hAnsi="宋体" w:eastAsia="宋体" w:cs="宋体"/>
                <w:sz w:val="24"/>
                <w:szCs w:val="24"/>
              </w:rPr>
              <w:t>项</w:t>
            </w:r>
          </w:p>
        </w:tc>
      </w:tr>
    </w:tbl>
    <w:p>
      <w:pPr>
        <w:rPr>
          <w:rFonts w:hint="default"/>
          <w:lang w:val="en-US" w:eastAsia="zh-CN"/>
        </w:rPr>
      </w:pPr>
    </w:p>
    <w:p>
      <w:bookmarkStart w:id="5" w:name="_Toc14354"/>
    </w:p>
    <w:p>
      <w:pPr>
        <w:pStyle w:val="14"/>
        <w:keepNext w:val="0"/>
        <w:keepLines w:val="0"/>
        <w:widowControl/>
        <w:suppressLineNumbers w:val="0"/>
        <w:spacing w:before="210" w:beforeAutospacing="0" w:after="120" w:afterAutospacing="0"/>
        <w:ind w:left="0" w:right="0"/>
      </w:pPr>
      <w:r>
        <w:rPr>
          <w:rFonts w:hint="eastAsia" w:ascii="宋体" w:hAnsi="宋体" w:eastAsia="宋体" w:cs="宋体"/>
          <w:sz w:val="24"/>
          <w:szCs w:val="24"/>
        </w:rPr>
        <w:t>（二）、服务要求</w:t>
      </w:r>
    </w:p>
    <w:p>
      <w:pPr>
        <w:pStyle w:val="14"/>
        <w:keepNext w:val="0"/>
        <w:keepLines w:val="0"/>
        <w:widowControl/>
        <w:suppressLineNumbers w:val="0"/>
        <w:spacing w:before="210" w:beforeAutospacing="0" w:after="210" w:afterAutospacing="0"/>
        <w:ind w:left="0" w:right="0" w:firstLine="0"/>
      </w:pPr>
      <w:r>
        <w:rPr>
          <w:rFonts w:hint="eastAsia" w:ascii="宋体" w:hAnsi="宋体" w:eastAsia="宋体" w:cs="宋体"/>
          <w:sz w:val="24"/>
          <w:szCs w:val="24"/>
        </w:rPr>
        <w:t>1、工期要求：</w:t>
      </w:r>
    </w:p>
    <w:p>
      <w:pPr>
        <w:pStyle w:val="14"/>
        <w:keepNext w:val="0"/>
        <w:keepLines w:val="0"/>
        <w:widowControl/>
        <w:suppressLineNumbers w:val="0"/>
        <w:spacing w:before="210" w:beforeAutospacing="0" w:after="210" w:afterAutospacing="0"/>
        <w:ind w:left="0" w:right="0"/>
      </w:pPr>
      <w:r>
        <w:rPr>
          <w:rFonts w:ascii="MS Mincho" w:hAnsi="MS Mincho" w:eastAsia="MS Mincho" w:cs="MS Mincho"/>
        </w:rPr>
        <w:t>合</w:t>
      </w:r>
      <w:r>
        <w:rPr>
          <w:rFonts w:hint="eastAsia" w:ascii="宋体" w:hAnsi="宋体" w:eastAsia="宋体" w:cs="宋体"/>
          <w:sz w:val="24"/>
          <w:szCs w:val="24"/>
        </w:rPr>
        <w:t>同签订后60天内设计安装调试完毕，投标人中标后应提供切实可行的施工进度计划表。</w:t>
      </w:r>
    </w:p>
    <w:p>
      <w:pPr>
        <w:pStyle w:val="14"/>
        <w:keepNext w:val="0"/>
        <w:keepLines w:val="0"/>
        <w:widowControl/>
        <w:suppressLineNumbers w:val="0"/>
        <w:spacing w:before="210" w:beforeAutospacing="0" w:after="210" w:afterAutospacing="0"/>
        <w:ind w:left="0" w:right="0"/>
      </w:pPr>
      <w:r>
        <w:rPr>
          <w:rFonts w:hint="eastAsia" w:ascii="宋体" w:hAnsi="宋体" w:eastAsia="宋体" w:cs="宋体"/>
          <w:sz w:val="24"/>
          <w:szCs w:val="24"/>
        </w:rPr>
        <w:t>中标人应在接到招标人开工通知后如期完工，不得拖延，除非因不可抗力或招标人原因将工期推迟，否则招标人将处以一定比例的违约金。中标人应在合同签订前再次前往工地进行现场踏勘，并协助招标人完成图纸会审工作，投标人必须在投标文件中对整个进度作出合理安排做出承诺，并制定设 计、制作及安装进度计划。并承诺在施工期间，不得耽误影响使用单位正常工作。</w:t>
      </w:r>
    </w:p>
    <w:p>
      <w:pPr>
        <w:pStyle w:val="14"/>
        <w:keepNext w:val="0"/>
        <w:keepLines w:val="0"/>
        <w:widowControl/>
        <w:suppressLineNumbers w:val="0"/>
        <w:spacing w:before="210" w:beforeAutospacing="0" w:after="210" w:afterAutospacing="0"/>
        <w:ind w:left="0" w:right="0"/>
      </w:pPr>
      <w:r>
        <w:rPr>
          <w:rFonts w:hint="eastAsia" w:ascii="宋体" w:hAnsi="宋体" w:eastAsia="宋体" w:cs="宋体"/>
          <w:sz w:val="24"/>
          <w:szCs w:val="24"/>
        </w:rPr>
        <w:t> </w:t>
      </w:r>
    </w:p>
    <w:p>
      <w:pPr>
        <w:pStyle w:val="14"/>
        <w:keepNext w:val="0"/>
        <w:keepLines w:val="0"/>
        <w:widowControl/>
        <w:suppressLineNumbers w:val="0"/>
        <w:spacing w:before="210" w:beforeAutospacing="0" w:after="210" w:afterAutospacing="0"/>
        <w:ind w:left="0" w:right="0" w:firstLine="0"/>
      </w:pPr>
      <w:r>
        <w:rPr>
          <w:rFonts w:hint="eastAsia" w:ascii="宋体" w:hAnsi="宋体" w:eastAsia="宋体" w:cs="宋体"/>
          <w:sz w:val="24"/>
          <w:szCs w:val="24"/>
        </w:rPr>
        <w:t>2</w:t>
      </w:r>
      <w:r>
        <w:rPr>
          <w:rFonts w:hint="default" w:ascii="MS Mincho" w:hAnsi="MS Mincho" w:eastAsia="MS Mincho" w:cs="MS Mincho"/>
        </w:rPr>
        <w:t>、</w:t>
      </w:r>
      <w:r>
        <w:rPr>
          <w:rFonts w:hint="eastAsia" w:ascii="宋体" w:hAnsi="宋体" w:eastAsia="宋体" w:cs="宋体"/>
          <w:sz w:val="24"/>
          <w:szCs w:val="24"/>
        </w:rPr>
        <w:t>验</w:t>
      </w:r>
      <w:r>
        <w:rPr>
          <w:rFonts w:hint="default" w:ascii="MS Mincho" w:hAnsi="MS Mincho" w:eastAsia="MS Mincho" w:cs="MS Mincho"/>
        </w:rPr>
        <w:t>收：</w:t>
      </w:r>
    </w:p>
    <w:p>
      <w:pPr>
        <w:pStyle w:val="14"/>
        <w:keepNext w:val="0"/>
        <w:keepLines w:val="0"/>
        <w:widowControl/>
        <w:suppressLineNumbers w:val="0"/>
        <w:spacing w:before="210" w:beforeAutospacing="0" w:after="210" w:afterAutospacing="0"/>
        <w:ind w:left="0" w:right="0"/>
      </w:pPr>
      <w:r>
        <w:rPr>
          <w:rFonts w:hint="eastAsia" w:ascii="宋体" w:hAnsi="宋体" w:eastAsia="宋体" w:cs="宋体"/>
          <w:sz w:val="24"/>
          <w:szCs w:val="24"/>
        </w:rPr>
        <w:t>（1）中标人所提供的货物必须是全新出厂原装合格产品（包括零部件），完全符合国家现行技术规格和质量标准，并须提供配套的标配附件、工具和使用说明书、合格证、维修维护指南或服务手册等技术资料文件。</w:t>
      </w:r>
    </w:p>
    <w:p>
      <w:pPr>
        <w:pStyle w:val="14"/>
        <w:keepNext w:val="0"/>
        <w:keepLines w:val="0"/>
        <w:widowControl/>
        <w:suppressLineNumbers w:val="0"/>
        <w:spacing w:before="210" w:beforeAutospacing="0" w:after="210" w:afterAutospacing="0"/>
        <w:ind w:left="0" w:right="0"/>
      </w:pPr>
      <w:r>
        <w:rPr>
          <w:rFonts w:hint="eastAsia" w:ascii="宋体" w:hAnsi="宋体" w:eastAsia="宋体" w:cs="宋体"/>
          <w:sz w:val="24"/>
          <w:szCs w:val="24"/>
        </w:rPr>
        <w:t>（2）项目整体安装完成试运行30天后，采购人将按规定对货物的品牌、外观、规格、参数配置、数量、配件及安装调试后的使用性能、运行状况、技术资料及其他进行验收，中标人必须在验收现场提供必要的技术支持。</w:t>
      </w:r>
    </w:p>
    <w:p>
      <w:pPr>
        <w:pStyle w:val="14"/>
        <w:keepNext w:val="0"/>
        <w:keepLines w:val="0"/>
        <w:widowControl/>
        <w:suppressLineNumbers w:val="0"/>
        <w:spacing w:before="210" w:beforeAutospacing="0" w:after="210" w:afterAutospacing="0"/>
        <w:ind w:left="0" w:right="0"/>
      </w:pPr>
      <w:r>
        <w:rPr>
          <w:rFonts w:hint="eastAsia" w:ascii="宋体" w:hAnsi="宋体" w:eastAsia="宋体" w:cs="宋体"/>
          <w:sz w:val="24"/>
          <w:szCs w:val="24"/>
        </w:rPr>
        <w:t>（3）如发生所供设备与招标文件或投标文件承诺中规定的设备不符，由此产生的一切责任和后果由中标人承担。</w:t>
      </w:r>
    </w:p>
    <w:p>
      <w:pPr>
        <w:pStyle w:val="14"/>
        <w:keepNext w:val="0"/>
        <w:keepLines w:val="0"/>
        <w:widowControl/>
        <w:suppressLineNumbers w:val="0"/>
        <w:spacing w:before="210" w:beforeAutospacing="0" w:after="210" w:afterAutospacing="0"/>
        <w:ind w:left="0" w:right="0"/>
      </w:pPr>
      <w:r>
        <w:rPr>
          <w:rFonts w:hint="eastAsia" w:ascii="宋体" w:hAnsi="宋体" w:eastAsia="宋体" w:cs="宋体"/>
          <w:sz w:val="24"/>
          <w:szCs w:val="24"/>
        </w:rPr>
        <w:t>（4）本项目为交钥匙工程，采购人不再另行支付其它任何运输、安装、调试、检测等所需的费用。</w:t>
      </w:r>
    </w:p>
    <w:p>
      <w:pPr>
        <w:pStyle w:val="14"/>
        <w:keepNext w:val="0"/>
        <w:keepLines w:val="0"/>
        <w:widowControl/>
        <w:suppressLineNumbers w:val="0"/>
        <w:spacing w:before="210" w:beforeAutospacing="0" w:after="210" w:afterAutospacing="0"/>
        <w:ind w:left="0" w:right="0" w:firstLine="0"/>
      </w:pPr>
      <w:r>
        <w:rPr>
          <w:rFonts w:hint="eastAsia" w:ascii="宋体" w:hAnsi="宋体" w:eastAsia="宋体" w:cs="宋体"/>
          <w:sz w:val="24"/>
          <w:szCs w:val="24"/>
        </w:rPr>
        <w:t> </w:t>
      </w:r>
    </w:p>
    <w:p>
      <w:pPr>
        <w:pStyle w:val="14"/>
        <w:keepNext w:val="0"/>
        <w:keepLines w:val="0"/>
        <w:widowControl/>
        <w:suppressLineNumbers w:val="0"/>
        <w:spacing w:before="210" w:beforeAutospacing="0" w:after="210" w:afterAutospacing="0"/>
        <w:ind w:left="0" w:right="0" w:firstLine="0"/>
      </w:pPr>
      <w:r>
        <w:rPr>
          <w:rFonts w:hint="eastAsia" w:ascii="宋体" w:hAnsi="宋体" w:eastAsia="宋体" w:cs="宋体"/>
          <w:sz w:val="24"/>
          <w:szCs w:val="24"/>
        </w:rPr>
        <w:t>3、售后服务</w:t>
      </w:r>
      <w:r>
        <w:rPr>
          <w:rFonts w:hint="default" w:ascii="MS Mincho" w:hAnsi="MS Mincho" w:eastAsia="MS Mincho" w:cs="MS Mincho"/>
        </w:rPr>
        <w:t>要求：</w:t>
      </w:r>
    </w:p>
    <w:p>
      <w:pPr>
        <w:pStyle w:val="14"/>
        <w:keepNext w:val="0"/>
        <w:keepLines w:val="0"/>
        <w:widowControl/>
        <w:suppressLineNumbers w:val="0"/>
        <w:spacing w:before="210" w:beforeAutospacing="0" w:after="210" w:afterAutospacing="0"/>
        <w:ind w:left="0" w:right="0" w:firstLine="0"/>
      </w:pPr>
      <w:r>
        <w:rPr>
          <w:rStyle w:val="18"/>
          <w:rFonts w:hint="eastAsia" w:ascii="宋体" w:hAnsi="宋体" w:eastAsia="宋体" w:cs="宋体"/>
          <w:b/>
          <w:sz w:val="24"/>
          <w:szCs w:val="24"/>
        </w:rPr>
        <w:t>  所有设备质保期为一年，包装显示设备保修期为三年。（自验收合格之日起计算）</w:t>
      </w:r>
    </w:p>
    <w:p>
      <w:pPr>
        <w:pStyle w:val="14"/>
        <w:keepNext w:val="0"/>
        <w:keepLines w:val="0"/>
        <w:widowControl/>
        <w:suppressLineNumbers w:val="0"/>
        <w:spacing w:before="210" w:beforeAutospacing="0" w:after="210" w:afterAutospacing="0"/>
        <w:ind w:left="0" w:right="0"/>
      </w:pPr>
      <w:r>
        <w:rPr>
          <w:rFonts w:hint="eastAsia" w:ascii="宋体" w:hAnsi="宋体" w:eastAsia="宋体" w:cs="宋体"/>
          <w:sz w:val="24"/>
          <w:szCs w:val="24"/>
        </w:rPr>
        <w:t>（1）售后服务要求响应时间为：中标人应提供7×24 小时电话技术咨询支持，在收到用户通知后，15分钟内须响应，须在24 小时内到达现场48 小时内解决。</w:t>
      </w:r>
    </w:p>
    <w:p>
      <w:pPr>
        <w:pStyle w:val="14"/>
        <w:keepNext w:val="0"/>
        <w:keepLines w:val="0"/>
        <w:widowControl/>
        <w:suppressLineNumbers w:val="0"/>
        <w:spacing w:before="210" w:beforeAutospacing="0" w:after="210" w:afterAutospacing="0"/>
        <w:ind w:left="0" w:right="0"/>
      </w:pPr>
      <w:r>
        <w:rPr>
          <w:rFonts w:hint="eastAsia" w:ascii="宋体" w:hAnsi="宋体" w:eastAsia="宋体" w:cs="宋体"/>
          <w:sz w:val="24"/>
          <w:szCs w:val="24"/>
        </w:rPr>
        <w:t>（2）保质期内因设备本身缺陷造成各种故障应由中标人免费提供技术服务和维修。</w:t>
      </w:r>
    </w:p>
    <w:p>
      <w:pPr>
        <w:pStyle w:val="14"/>
        <w:keepNext w:val="0"/>
        <w:keepLines w:val="0"/>
        <w:widowControl/>
        <w:suppressLineNumbers w:val="0"/>
        <w:spacing w:before="210" w:beforeAutospacing="0" w:after="210" w:afterAutospacing="0"/>
        <w:ind w:left="0" w:right="0"/>
      </w:pPr>
      <w:r>
        <w:rPr>
          <w:rFonts w:hint="eastAsia" w:ascii="宋体" w:hAnsi="宋体" w:eastAsia="宋体" w:cs="宋体"/>
          <w:sz w:val="24"/>
          <w:szCs w:val="24"/>
        </w:rPr>
        <w:t>（3）出现故障后，中标人如未按上述要求进行响应，采购人可以采取必要的补救措施，由此产生的风险和费用全部由中标人承担。</w:t>
      </w:r>
    </w:p>
    <w:p>
      <w:pPr>
        <w:pStyle w:val="14"/>
        <w:keepNext w:val="0"/>
        <w:keepLines w:val="0"/>
        <w:widowControl/>
        <w:suppressLineNumbers w:val="0"/>
        <w:spacing w:before="210" w:beforeAutospacing="0" w:after="210" w:afterAutospacing="0"/>
        <w:ind w:left="0" w:right="0"/>
      </w:pPr>
      <w:r>
        <w:rPr>
          <w:rFonts w:hint="eastAsia" w:ascii="宋体" w:hAnsi="宋体" w:eastAsia="宋体" w:cs="宋体"/>
          <w:sz w:val="24"/>
          <w:szCs w:val="24"/>
        </w:rPr>
        <w:t>（4）在保修期内，除人为损坏和不可抗力外，期间所产生的任何维护或维修及更换配件的费用均由中标人承担。</w:t>
      </w:r>
    </w:p>
    <w:p>
      <w:pPr>
        <w:pStyle w:val="14"/>
        <w:keepNext w:val="0"/>
        <w:keepLines w:val="0"/>
        <w:widowControl/>
        <w:suppressLineNumbers w:val="0"/>
        <w:spacing w:before="210" w:beforeAutospacing="0" w:after="210" w:afterAutospacing="0"/>
        <w:ind w:left="0" w:right="0"/>
      </w:pPr>
      <w:r>
        <w:rPr>
          <w:rFonts w:hint="eastAsia" w:ascii="宋体" w:hAnsi="宋体" w:eastAsia="宋体" w:cs="宋体"/>
          <w:sz w:val="24"/>
          <w:szCs w:val="24"/>
        </w:rPr>
        <w:t> </w:t>
      </w:r>
    </w:p>
    <w:p>
      <w:pPr>
        <w:pStyle w:val="14"/>
        <w:keepNext w:val="0"/>
        <w:keepLines w:val="0"/>
        <w:widowControl/>
        <w:suppressLineNumbers w:val="0"/>
        <w:spacing w:before="210" w:beforeAutospacing="0" w:after="210" w:afterAutospacing="0"/>
        <w:ind w:left="0" w:right="0" w:firstLine="0"/>
      </w:pPr>
      <w:r>
        <w:rPr>
          <w:rFonts w:hint="eastAsia" w:ascii="宋体" w:hAnsi="宋体" w:eastAsia="宋体" w:cs="宋体"/>
          <w:sz w:val="24"/>
          <w:szCs w:val="24"/>
        </w:rPr>
        <w:t>4</w:t>
      </w:r>
      <w:r>
        <w:rPr>
          <w:rFonts w:hint="default" w:ascii="MS Mincho" w:hAnsi="MS Mincho" w:eastAsia="MS Mincho" w:cs="MS Mincho"/>
        </w:rPr>
        <w:t>、</w:t>
      </w:r>
      <w:r>
        <w:rPr>
          <w:rFonts w:hint="eastAsia" w:ascii="宋体" w:hAnsi="宋体" w:eastAsia="宋体" w:cs="宋体"/>
          <w:sz w:val="24"/>
          <w:szCs w:val="24"/>
        </w:rPr>
        <w:t>违约责</w:t>
      </w:r>
      <w:r>
        <w:rPr>
          <w:rFonts w:hint="default" w:ascii="MS Mincho" w:hAnsi="MS Mincho" w:eastAsia="MS Mincho" w:cs="MS Mincho"/>
        </w:rPr>
        <w:t>任：</w:t>
      </w:r>
      <w:r>
        <w:rPr>
          <w:rFonts w:hint="default" w:ascii="MS Mincho" w:hAnsi="MS Mincho" w:eastAsia="MS Mincho" w:cs="MS Mincho"/>
        </w:rPr>
        <w:br w:type="textWrapping"/>
      </w:r>
      <w:r>
        <w:rPr>
          <w:rFonts w:hint="default" w:ascii="MS Mincho" w:hAnsi="MS Mincho" w:eastAsia="MS Mincho" w:cs="MS Mincho"/>
        </w:rPr>
        <w:br w:type="textWrapping"/>
      </w:r>
      <w:r>
        <w:rPr>
          <w:rFonts w:hint="eastAsia" w:ascii="宋体" w:hAnsi="宋体" w:eastAsia="宋体" w:cs="宋体"/>
          <w:sz w:val="24"/>
          <w:szCs w:val="24"/>
        </w:rPr>
        <w:t>如中标人延期交货，除人力不可抗拒的因素外，中标人自逾期之日起，向采购人每日偿付合同总价千分之五的违约金；中标人逾期30日不能完成的，采购人将终止合同，不支付任何费用，并由中标人承担采购人的损失和相应的法律责任。</w:t>
      </w:r>
    </w:p>
    <w:p>
      <w:pPr>
        <w:pStyle w:val="14"/>
        <w:keepNext w:val="0"/>
        <w:keepLines w:val="0"/>
        <w:widowControl/>
        <w:suppressLineNumbers w:val="0"/>
        <w:spacing w:before="210" w:beforeAutospacing="0" w:after="210" w:afterAutospacing="0"/>
        <w:ind w:left="0" w:right="0"/>
      </w:pPr>
      <w:r>
        <w:rPr>
          <w:rFonts w:hint="eastAsia" w:ascii="宋体" w:hAnsi="宋体" w:eastAsia="宋体" w:cs="宋体"/>
          <w:sz w:val="24"/>
          <w:szCs w:val="24"/>
        </w:rPr>
        <w:t>  </w:t>
      </w:r>
    </w:p>
    <w:p>
      <w:pPr>
        <w:pStyle w:val="14"/>
        <w:keepNext w:val="0"/>
        <w:keepLines w:val="0"/>
        <w:widowControl/>
        <w:suppressLineNumbers w:val="0"/>
        <w:spacing w:before="210" w:beforeAutospacing="0" w:after="210" w:afterAutospacing="0"/>
        <w:ind w:left="0" w:right="0" w:firstLine="0"/>
      </w:pPr>
      <w:r>
        <w:rPr>
          <w:rFonts w:hint="eastAsia" w:ascii="宋体" w:hAnsi="宋体" w:eastAsia="宋体" w:cs="宋体"/>
          <w:sz w:val="24"/>
          <w:szCs w:val="24"/>
        </w:rPr>
        <w:t>5</w:t>
      </w:r>
      <w:r>
        <w:rPr>
          <w:rFonts w:hint="default" w:ascii="MS Mincho" w:hAnsi="MS Mincho" w:eastAsia="MS Mincho" w:cs="MS Mincho"/>
        </w:rPr>
        <w:t>、</w:t>
      </w:r>
      <w:r>
        <w:rPr>
          <w:rFonts w:hint="eastAsia" w:ascii="宋体" w:hAnsi="宋体" w:eastAsia="宋体" w:cs="宋体"/>
          <w:sz w:val="24"/>
          <w:szCs w:val="24"/>
        </w:rPr>
        <w:t>须</w:t>
      </w:r>
      <w:r>
        <w:rPr>
          <w:rFonts w:hint="default" w:ascii="MS Mincho" w:hAnsi="MS Mincho" w:eastAsia="MS Mincho" w:cs="MS Mincho"/>
        </w:rPr>
        <w:t>注意的其他事</w:t>
      </w:r>
      <w:r>
        <w:rPr>
          <w:rFonts w:hint="eastAsia" w:ascii="宋体" w:hAnsi="宋体" w:eastAsia="宋体" w:cs="宋体"/>
          <w:sz w:val="24"/>
          <w:szCs w:val="24"/>
        </w:rPr>
        <w:t>项:</w:t>
      </w:r>
    </w:p>
    <w:p>
      <w:pPr>
        <w:pStyle w:val="14"/>
        <w:keepNext w:val="0"/>
        <w:keepLines w:val="0"/>
        <w:widowControl/>
        <w:suppressLineNumbers w:val="0"/>
        <w:spacing w:before="210" w:beforeAutospacing="0" w:after="210" w:afterAutospacing="0"/>
        <w:ind w:left="0" w:right="0"/>
      </w:pPr>
      <w:r>
        <w:rPr>
          <w:rFonts w:hint="eastAsia" w:ascii="宋体" w:hAnsi="宋体" w:eastAsia="宋体" w:cs="宋体"/>
          <w:sz w:val="24"/>
          <w:szCs w:val="24"/>
        </w:rPr>
        <w:t>（1）中标人需文明安装和施工，保证安全，如在安装和施工过程中发生事故，一切责任由中标人承担。</w:t>
      </w:r>
    </w:p>
    <w:p>
      <w:pPr>
        <w:pStyle w:val="14"/>
        <w:keepNext w:val="0"/>
        <w:keepLines w:val="0"/>
        <w:widowControl/>
        <w:suppressLineNumbers w:val="0"/>
        <w:spacing w:before="210" w:beforeAutospacing="0" w:after="210" w:afterAutospacing="0"/>
        <w:ind w:left="0" w:right="0"/>
      </w:pPr>
      <w:r>
        <w:rPr>
          <w:rFonts w:hint="eastAsia" w:ascii="宋体" w:hAnsi="宋体" w:eastAsia="宋体" w:cs="宋体"/>
          <w:sz w:val="24"/>
          <w:szCs w:val="24"/>
        </w:rPr>
        <w:t>（2）安装和施工期间，中标人应妥善保管货物、产品、各种材料和器材，如有被盗和其它损失的，采购人不承担任何责任。</w:t>
      </w:r>
    </w:p>
    <w:p>
      <w:pPr>
        <w:pStyle w:val="14"/>
        <w:keepNext w:val="0"/>
        <w:keepLines w:val="0"/>
        <w:widowControl/>
        <w:suppressLineNumbers w:val="0"/>
        <w:spacing w:before="210" w:beforeAutospacing="0" w:after="210" w:afterAutospacing="0"/>
        <w:ind w:left="0" w:right="0"/>
      </w:pPr>
      <w:r>
        <w:rPr>
          <w:rFonts w:hint="eastAsia" w:ascii="宋体" w:hAnsi="宋体" w:eastAsia="宋体" w:cs="宋体"/>
          <w:sz w:val="24"/>
          <w:szCs w:val="24"/>
        </w:rPr>
        <w:t>（3）在项目安装和施工过程中如对采购人的建筑物和设施设备造成损坏的，中标人须负责赔偿或免费修复。</w:t>
      </w:r>
    </w:p>
    <w:p>
      <w:pPr>
        <w:pStyle w:val="3"/>
      </w:pPr>
      <w:r>
        <w:t>三、商务条件（以下内容不允许负偏离）</w:t>
      </w:r>
    </w:p>
    <w:p>
      <w:pPr>
        <w:pStyle w:val="14"/>
        <w:keepNext w:val="0"/>
        <w:keepLines w:val="0"/>
        <w:widowControl/>
        <w:suppressLineNumbers w:val="0"/>
        <w:spacing w:before="75" w:beforeAutospacing="0" w:after="75" w:afterAutospacing="0"/>
        <w:ind w:left="0" w:right="0" w:firstLine="0"/>
      </w:pPr>
      <w:r>
        <w:rPr>
          <w:rFonts w:hint="eastAsia" w:ascii="宋体" w:hAnsi="宋体" w:eastAsia="宋体" w:cs="宋体"/>
          <w:kern w:val="0"/>
          <w:sz w:val="24"/>
          <w:szCs w:val="24"/>
          <w:lang w:val="en-US" w:eastAsia="zh-CN" w:bidi="ar-SA"/>
        </w:rPr>
        <w:t>包：1</w:t>
      </w:r>
      <w:r>
        <w:rPr>
          <w:rFonts w:hint="eastAsia" w:ascii="宋体" w:hAnsi="宋体" w:eastAsia="宋体" w:cs="宋体"/>
          <w:kern w:val="0"/>
          <w:sz w:val="24"/>
          <w:szCs w:val="24"/>
          <w:lang w:val="en-US" w:eastAsia="zh-CN" w:bidi="ar-SA"/>
        </w:rPr>
        <w:br w:type="textWrapping"/>
      </w:r>
      <w:r>
        <w:rPr>
          <w:rStyle w:val="18"/>
          <w:rFonts w:hint="eastAsia" w:ascii="宋体" w:hAnsi="宋体" w:eastAsia="宋体" w:cs="宋体"/>
          <w:spacing w:val="0"/>
          <w:sz w:val="24"/>
          <w:szCs w:val="24"/>
        </w:rPr>
        <w:t>1、交付地点：福建省三明市沙县城北路6幢</w:t>
      </w:r>
      <w:r>
        <w:rPr>
          <w:rStyle w:val="18"/>
          <w:rFonts w:hint="eastAsia" w:ascii="宋体" w:hAnsi="宋体" w:eastAsia="宋体" w:cs="宋体"/>
          <w:spacing w:val="0"/>
          <w:sz w:val="24"/>
          <w:szCs w:val="24"/>
        </w:rPr>
        <w:br w:type="textWrapping"/>
      </w:r>
      <w:r>
        <w:rPr>
          <w:rStyle w:val="18"/>
          <w:rFonts w:hint="eastAsia" w:ascii="宋体" w:hAnsi="宋体" w:eastAsia="宋体" w:cs="宋体"/>
          <w:spacing w:val="0"/>
          <w:sz w:val="24"/>
          <w:szCs w:val="24"/>
        </w:rPr>
        <w:t>2、交付时间：合同签订后60天内设计安装调试完毕。</w:t>
      </w:r>
      <w:r>
        <w:rPr>
          <w:rStyle w:val="18"/>
          <w:rFonts w:hint="eastAsia" w:ascii="宋体" w:hAnsi="宋体" w:eastAsia="宋体" w:cs="宋体"/>
          <w:spacing w:val="0"/>
          <w:sz w:val="24"/>
          <w:szCs w:val="24"/>
        </w:rPr>
        <w:br w:type="textWrapping"/>
      </w:r>
      <w:r>
        <w:rPr>
          <w:rStyle w:val="18"/>
          <w:rFonts w:hint="eastAsia" w:ascii="宋体" w:hAnsi="宋体" w:eastAsia="宋体" w:cs="宋体"/>
          <w:spacing w:val="0"/>
          <w:sz w:val="24"/>
          <w:szCs w:val="24"/>
        </w:rPr>
        <w:t>3、交付条件：验收合格双方签字确认，视为交货完成</w:t>
      </w:r>
      <w:r>
        <w:rPr>
          <w:rStyle w:val="18"/>
          <w:rFonts w:hint="eastAsia" w:ascii="宋体" w:hAnsi="宋体" w:eastAsia="宋体" w:cs="宋体"/>
          <w:spacing w:val="0"/>
          <w:sz w:val="24"/>
          <w:szCs w:val="24"/>
        </w:rPr>
        <w:br w:type="textWrapping"/>
      </w:r>
      <w:r>
        <w:rPr>
          <w:rStyle w:val="18"/>
          <w:rFonts w:hint="eastAsia" w:ascii="宋体" w:hAnsi="宋体" w:eastAsia="宋体" w:cs="宋体"/>
          <w:spacing w:val="0"/>
          <w:sz w:val="24"/>
          <w:szCs w:val="24"/>
        </w:rPr>
        <w:t>4、是否收取履约保证金：否</w:t>
      </w:r>
      <w:r>
        <w:rPr>
          <w:rStyle w:val="18"/>
          <w:rFonts w:hint="eastAsia" w:ascii="宋体" w:hAnsi="宋体" w:eastAsia="宋体" w:cs="宋体"/>
          <w:spacing w:val="0"/>
          <w:sz w:val="24"/>
          <w:szCs w:val="24"/>
        </w:rPr>
        <w:br w:type="textWrapping"/>
      </w:r>
      <w:r>
        <w:rPr>
          <w:rStyle w:val="18"/>
          <w:rFonts w:hint="eastAsia" w:ascii="宋体" w:hAnsi="宋体" w:eastAsia="宋体" w:cs="宋体"/>
          <w:spacing w:val="0"/>
          <w:sz w:val="24"/>
          <w:szCs w:val="24"/>
        </w:rPr>
        <w:t>5、是否邀请投标人参与验收：否</w:t>
      </w:r>
      <w:r>
        <w:rPr>
          <w:rStyle w:val="18"/>
          <w:rFonts w:hint="eastAsia" w:ascii="宋体" w:hAnsi="宋体" w:eastAsia="宋体" w:cs="宋体"/>
          <w:spacing w:val="0"/>
          <w:sz w:val="24"/>
          <w:szCs w:val="24"/>
        </w:rPr>
        <w:br w:type="textWrapping"/>
      </w:r>
      <w:r>
        <w:rPr>
          <w:rStyle w:val="18"/>
          <w:rFonts w:hint="eastAsia" w:ascii="宋体" w:hAnsi="宋体" w:eastAsia="宋体" w:cs="宋体"/>
          <w:spacing w:val="0"/>
          <w:sz w:val="24"/>
          <w:szCs w:val="24"/>
        </w:rPr>
        <w:t>6、验收方式数据表格</w:t>
      </w:r>
    </w:p>
    <w:tbl>
      <w:tblPr>
        <w:tblStyle w:val="15"/>
        <w:tblW w:w="500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1667"/>
        <w:gridCol w:w="6669"/>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1000" w:type="pct"/>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验收期次</w:t>
            </w:r>
          </w:p>
        </w:tc>
        <w:tc>
          <w:tcPr>
            <w:tcW w:w="4000" w:type="pct"/>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验收期次说明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1</w:t>
            </w:r>
          </w:p>
        </w:tc>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验收合格并经双方签字确认视为最终交付</w:t>
            </w:r>
          </w:p>
        </w:tc>
      </w:tr>
    </w:tbl>
    <w:p>
      <w:pPr>
        <w:keepNext w:val="0"/>
        <w:keepLines w:val="0"/>
        <w:widowControl/>
        <w:suppressLineNumbers w:val="0"/>
        <w:jc w:val="left"/>
      </w:pPr>
      <w:r>
        <w:rPr>
          <w:rStyle w:val="18"/>
          <w:rFonts w:ascii="宋体" w:hAnsi="宋体" w:eastAsia="宋体" w:cs="宋体"/>
          <w:kern w:val="0"/>
          <w:sz w:val="24"/>
          <w:szCs w:val="24"/>
          <w:lang w:val="en-US" w:eastAsia="zh-CN" w:bidi="ar"/>
        </w:rPr>
        <w:t>7、支付方式数据表格</w:t>
      </w:r>
    </w:p>
    <w:tbl>
      <w:tblPr>
        <w:tblStyle w:val="15"/>
        <w:tblW w:w="500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1667"/>
        <w:gridCol w:w="1667"/>
        <w:gridCol w:w="5002"/>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1000" w:type="pct"/>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支付期次</w:t>
            </w:r>
          </w:p>
        </w:tc>
        <w:tc>
          <w:tcPr>
            <w:tcW w:w="1000" w:type="pct"/>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支付比例(%)</w:t>
            </w:r>
          </w:p>
        </w:tc>
        <w:tc>
          <w:tcPr>
            <w:tcW w:w="3000" w:type="pct"/>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支付期次说明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1</w:t>
            </w:r>
          </w:p>
        </w:tc>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50</w:t>
            </w:r>
          </w:p>
        </w:tc>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合同签订后预付合同总额的50%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2</w:t>
            </w:r>
          </w:p>
        </w:tc>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45</w:t>
            </w:r>
          </w:p>
        </w:tc>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主要设备到货，项目在整体安装、调试完毕经采购人验收合格后支付合同总额的45%；</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3</w:t>
            </w:r>
          </w:p>
        </w:tc>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5</w:t>
            </w:r>
          </w:p>
        </w:tc>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余款5%质保期满后支付。（中标人提供</w:t>
            </w:r>
            <w:r>
              <w:rPr>
                <w:rFonts w:hint="eastAsia" w:ascii="宋体" w:hAnsi="宋体" w:eastAsia="宋体" w:cs="宋体"/>
                <w:kern w:val="0"/>
                <w:sz w:val="24"/>
                <w:szCs w:val="24"/>
                <w:lang w:val="en-US" w:eastAsia="zh-CN" w:bidi="ar"/>
              </w:rPr>
              <w:t>增值税专用发票</w:t>
            </w:r>
            <w:r>
              <w:rPr>
                <w:rFonts w:ascii="宋体" w:hAnsi="宋体" w:eastAsia="宋体" w:cs="宋体"/>
                <w:kern w:val="0"/>
                <w:sz w:val="24"/>
                <w:szCs w:val="24"/>
                <w:lang w:val="en-US" w:eastAsia="zh-CN" w:bidi="ar"/>
              </w:rPr>
              <w:t>）</w:t>
            </w:r>
          </w:p>
        </w:tc>
      </w:tr>
    </w:tbl>
    <w:p>
      <w:pPr>
        <w:rPr>
          <w:rFonts w:hint="eastAsia" w:cs="宋体"/>
          <w:kern w:val="0"/>
          <w:sz w:val="24"/>
          <w:szCs w:val="24"/>
          <w:lang w:val="en-US" w:eastAsia="zh-CN" w:bidi="ar-SA"/>
        </w:rPr>
      </w:pPr>
      <w:bookmarkStart w:id="15" w:name="_GoBack"/>
      <w:bookmarkEnd w:id="15"/>
      <w:r>
        <w:rPr>
          <w:rFonts w:hint="eastAsia" w:cs="宋体"/>
          <w:kern w:val="0"/>
          <w:sz w:val="24"/>
          <w:szCs w:val="24"/>
          <w:lang w:val="en-US" w:eastAsia="zh-CN" w:bidi="ar-SA"/>
        </w:rPr>
        <w:t>包2：</w:t>
      </w:r>
    </w:p>
    <w:p>
      <w:pPr>
        <w:pStyle w:val="14"/>
        <w:keepNext w:val="0"/>
        <w:keepLines w:val="0"/>
        <w:widowControl/>
        <w:suppressLineNumbers w:val="0"/>
        <w:rPr>
          <w:rFonts w:hint="eastAsia" w:cs="宋体"/>
          <w:kern w:val="0"/>
          <w:sz w:val="24"/>
          <w:szCs w:val="24"/>
          <w:lang w:val="en-US" w:eastAsia="zh-CN" w:bidi="ar-SA"/>
        </w:rPr>
      </w:pPr>
    </w:p>
    <w:p>
      <w:pPr>
        <w:pStyle w:val="14"/>
        <w:keepNext w:val="0"/>
        <w:keepLines w:val="0"/>
        <w:widowControl/>
        <w:suppressLineNumbers w:val="0"/>
        <w:spacing w:before="75" w:beforeAutospacing="0" w:after="75" w:afterAutospacing="0"/>
        <w:ind w:left="0" w:right="0" w:firstLine="0"/>
      </w:pPr>
      <w:r>
        <w:rPr>
          <w:rStyle w:val="18"/>
          <w:rFonts w:hint="eastAsia" w:ascii="宋体" w:hAnsi="宋体" w:eastAsia="宋体" w:cs="宋体"/>
          <w:spacing w:val="0"/>
          <w:sz w:val="24"/>
          <w:szCs w:val="24"/>
        </w:rPr>
        <w:t>1、交付地点：福建省三明市沙县城北路6幢</w:t>
      </w:r>
      <w:r>
        <w:rPr>
          <w:rStyle w:val="18"/>
          <w:rFonts w:hint="eastAsia" w:ascii="宋体" w:hAnsi="宋体" w:eastAsia="宋体" w:cs="宋体"/>
          <w:spacing w:val="0"/>
          <w:sz w:val="24"/>
          <w:szCs w:val="24"/>
        </w:rPr>
        <w:br w:type="textWrapping"/>
      </w:r>
      <w:r>
        <w:rPr>
          <w:rStyle w:val="18"/>
          <w:rFonts w:hint="eastAsia" w:ascii="宋体" w:hAnsi="宋体" w:eastAsia="宋体" w:cs="宋体"/>
          <w:spacing w:val="0"/>
          <w:sz w:val="24"/>
          <w:szCs w:val="24"/>
        </w:rPr>
        <w:t>2、交付时间：合同签订后60天内设计安装调试完毕。</w:t>
      </w:r>
      <w:r>
        <w:rPr>
          <w:rStyle w:val="18"/>
          <w:rFonts w:hint="eastAsia" w:ascii="宋体" w:hAnsi="宋体" w:eastAsia="宋体" w:cs="宋体"/>
          <w:spacing w:val="0"/>
          <w:sz w:val="24"/>
          <w:szCs w:val="24"/>
        </w:rPr>
        <w:br w:type="textWrapping"/>
      </w:r>
      <w:r>
        <w:rPr>
          <w:rStyle w:val="18"/>
          <w:rFonts w:hint="eastAsia" w:ascii="宋体" w:hAnsi="宋体" w:eastAsia="宋体" w:cs="宋体"/>
          <w:spacing w:val="0"/>
          <w:sz w:val="24"/>
          <w:szCs w:val="24"/>
        </w:rPr>
        <w:t>3、交付条件：验收合格双方签字确认，视为交货完成</w:t>
      </w:r>
      <w:r>
        <w:rPr>
          <w:rStyle w:val="18"/>
          <w:rFonts w:hint="eastAsia" w:ascii="宋体" w:hAnsi="宋体" w:eastAsia="宋体" w:cs="宋体"/>
          <w:spacing w:val="0"/>
          <w:sz w:val="24"/>
          <w:szCs w:val="24"/>
        </w:rPr>
        <w:br w:type="textWrapping"/>
      </w:r>
      <w:r>
        <w:rPr>
          <w:rStyle w:val="18"/>
          <w:rFonts w:hint="eastAsia" w:ascii="宋体" w:hAnsi="宋体" w:eastAsia="宋体" w:cs="宋体"/>
          <w:spacing w:val="0"/>
          <w:sz w:val="24"/>
          <w:szCs w:val="24"/>
        </w:rPr>
        <w:t>4、是否收取履约保证金：否</w:t>
      </w:r>
      <w:r>
        <w:rPr>
          <w:rStyle w:val="18"/>
          <w:rFonts w:hint="eastAsia" w:ascii="宋体" w:hAnsi="宋体" w:eastAsia="宋体" w:cs="宋体"/>
          <w:spacing w:val="0"/>
          <w:sz w:val="24"/>
          <w:szCs w:val="24"/>
        </w:rPr>
        <w:br w:type="textWrapping"/>
      </w:r>
      <w:r>
        <w:rPr>
          <w:rStyle w:val="18"/>
          <w:rFonts w:hint="eastAsia" w:ascii="宋体" w:hAnsi="宋体" w:eastAsia="宋体" w:cs="宋体"/>
          <w:spacing w:val="0"/>
          <w:sz w:val="24"/>
          <w:szCs w:val="24"/>
        </w:rPr>
        <w:t>5、是否邀请投标人参与验收：否</w:t>
      </w:r>
      <w:r>
        <w:rPr>
          <w:rStyle w:val="18"/>
          <w:rFonts w:hint="eastAsia" w:ascii="宋体" w:hAnsi="宋体" w:eastAsia="宋体" w:cs="宋体"/>
          <w:spacing w:val="0"/>
          <w:sz w:val="24"/>
          <w:szCs w:val="24"/>
        </w:rPr>
        <w:br w:type="textWrapping"/>
      </w:r>
      <w:r>
        <w:rPr>
          <w:rStyle w:val="18"/>
          <w:rFonts w:hint="eastAsia" w:ascii="宋体" w:hAnsi="宋体" w:eastAsia="宋体" w:cs="宋体"/>
          <w:spacing w:val="0"/>
          <w:sz w:val="24"/>
          <w:szCs w:val="24"/>
        </w:rPr>
        <w:t>6、验收方式数据表格</w:t>
      </w:r>
    </w:p>
    <w:tbl>
      <w:tblPr>
        <w:tblStyle w:val="15"/>
        <w:tblW w:w="500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1667"/>
        <w:gridCol w:w="6669"/>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1000" w:type="pct"/>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验收期次</w:t>
            </w:r>
          </w:p>
        </w:tc>
        <w:tc>
          <w:tcPr>
            <w:tcW w:w="4000" w:type="pct"/>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验收期次说明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1</w:t>
            </w:r>
          </w:p>
        </w:tc>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验收合格并经双方签字确认视为最终交付</w:t>
            </w:r>
          </w:p>
        </w:tc>
      </w:tr>
    </w:tbl>
    <w:p>
      <w:pPr>
        <w:keepNext w:val="0"/>
        <w:keepLines w:val="0"/>
        <w:widowControl/>
        <w:suppressLineNumbers w:val="0"/>
        <w:jc w:val="left"/>
      </w:pPr>
      <w:r>
        <w:rPr>
          <w:rStyle w:val="18"/>
          <w:rFonts w:ascii="宋体" w:hAnsi="宋体" w:eastAsia="宋体" w:cs="宋体"/>
          <w:kern w:val="0"/>
          <w:sz w:val="24"/>
          <w:szCs w:val="24"/>
          <w:lang w:val="en-US" w:eastAsia="zh-CN" w:bidi="ar"/>
        </w:rPr>
        <w:t>7、支付方式数据表格</w:t>
      </w:r>
    </w:p>
    <w:tbl>
      <w:tblPr>
        <w:tblStyle w:val="15"/>
        <w:tblW w:w="500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1667"/>
        <w:gridCol w:w="1667"/>
        <w:gridCol w:w="5002"/>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1000" w:type="pct"/>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支付期次</w:t>
            </w:r>
          </w:p>
        </w:tc>
        <w:tc>
          <w:tcPr>
            <w:tcW w:w="1000" w:type="pct"/>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支付比例(%)</w:t>
            </w:r>
          </w:p>
        </w:tc>
        <w:tc>
          <w:tcPr>
            <w:tcW w:w="3000" w:type="pct"/>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支付期次说明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1</w:t>
            </w:r>
          </w:p>
        </w:tc>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50</w:t>
            </w:r>
          </w:p>
        </w:tc>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合同签订后预付合同总额的50%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2</w:t>
            </w:r>
          </w:p>
        </w:tc>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45</w:t>
            </w:r>
          </w:p>
        </w:tc>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主要设备到货，项目在整体安装、调试完毕经采购人验收合格后支付合同总额的45%；</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3</w:t>
            </w:r>
          </w:p>
        </w:tc>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5</w:t>
            </w:r>
          </w:p>
        </w:tc>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余款5%质保期满后支付。（中标人提供</w:t>
            </w:r>
            <w:r>
              <w:rPr>
                <w:rFonts w:hint="eastAsia" w:ascii="宋体" w:hAnsi="宋体" w:eastAsia="宋体" w:cs="宋体"/>
                <w:kern w:val="0"/>
                <w:sz w:val="24"/>
                <w:szCs w:val="24"/>
                <w:lang w:val="en-US" w:eastAsia="zh-CN" w:bidi="ar"/>
              </w:rPr>
              <w:t>增值税专用发票</w:t>
            </w:r>
            <w:r>
              <w:rPr>
                <w:rFonts w:ascii="宋体" w:hAnsi="宋体" w:eastAsia="宋体" w:cs="宋体"/>
                <w:kern w:val="0"/>
                <w:sz w:val="24"/>
                <w:szCs w:val="24"/>
                <w:lang w:val="en-US" w:eastAsia="zh-CN" w:bidi="ar"/>
              </w:rPr>
              <w:t>）</w:t>
            </w:r>
          </w:p>
        </w:tc>
      </w:tr>
    </w:tbl>
    <w:p>
      <w:pPr>
        <w:pStyle w:val="14"/>
        <w:keepNext w:val="0"/>
        <w:keepLines w:val="0"/>
        <w:widowControl/>
        <w:suppressLineNumbers w:val="0"/>
        <w:rPr>
          <w:rFonts w:hint="default" w:cs="宋体"/>
          <w:kern w:val="0"/>
          <w:sz w:val="24"/>
          <w:szCs w:val="24"/>
          <w:lang w:val="en-US" w:eastAsia="zh-CN" w:bidi="ar-SA"/>
        </w:rPr>
        <w:sectPr>
          <w:pgSz w:w="11906" w:h="16838"/>
          <w:pgMar w:top="1440" w:right="1800" w:bottom="1440" w:left="1800" w:header="851" w:footer="992" w:gutter="0"/>
          <w:pgNumType w:fmt="decimal"/>
          <w:cols w:space="425" w:num="1"/>
          <w:docGrid w:type="lines" w:linePitch="312" w:charSpace="0"/>
        </w:sectPr>
      </w:pPr>
    </w:p>
    <w:bookmarkEnd w:id="5"/>
    <w:p>
      <w:pPr>
        <w:pStyle w:val="2"/>
      </w:pPr>
      <w:bookmarkStart w:id="6" w:name="_Toc12868"/>
      <w:r>
        <w:t>第</w:t>
      </w:r>
      <w:r>
        <w:rPr>
          <w:rFonts w:hint="eastAsia"/>
        </w:rPr>
        <w:t>四</w:t>
      </w:r>
      <w:r>
        <w:t>章</w:t>
      </w:r>
      <w:r>
        <w:rPr>
          <w:rFonts w:hint="eastAsia"/>
        </w:rPr>
        <w:t xml:space="preserve"> </w:t>
      </w:r>
      <w:r>
        <w:t>响应文件格式</w:t>
      </w:r>
      <w:bookmarkEnd w:id="6"/>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封面：</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采购货物项目</w:t>
      </w: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响应文件</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项目名称：</w:t>
      </w: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项目编号：</w:t>
      </w: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合同包：</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供应商名称：</w:t>
      </w:r>
    </w:p>
    <w:p>
      <w:pPr>
        <w:widowControl/>
        <w:shd w:val="clear" w:color="auto" w:fill="FFFFFF"/>
        <w:spacing w:line="360" w:lineRule="auto"/>
        <w:ind w:firstLine="2235"/>
        <w:jc w:val="left"/>
        <w:rPr>
          <w:rFonts w:ascii="宋体" w:hAnsi="宋体" w:eastAsia="宋体" w:cs="宋体"/>
          <w:bCs/>
          <w:kern w:val="0"/>
          <w:sz w:val="24"/>
          <w:szCs w:val="24"/>
        </w:rPr>
      </w:pPr>
      <w:r>
        <w:rPr>
          <w:rFonts w:hint="eastAsia" w:ascii="宋体" w:hAnsi="宋体" w:eastAsia="宋体" w:cs="宋体"/>
          <w:bCs/>
          <w:kern w:val="0"/>
          <w:sz w:val="24"/>
          <w:szCs w:val="24"/>
        </w:rPr>
        <w:t>日期</w:t>
      </w: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widowControl/>
        <w:shd w:val="clear" w:color="auto" w:fill="FFFFFF"/>
        <w:spacing w:line="360" w:lineRule="auto"/>
        <w:ind w:firstLine="2235"/>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ascii="宋体" w:hAnsi="宋体" w:eastAsia="宋体" w:cs="宋体"/>
          <w:kern w:val="0"/>
          <w:sz w:val="24"/>
          <w:szCs w:val="24"/>
        </w:rPr>
        <w:t>目录</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bCs/>
          <w:kern w:val="0"/>
          <w:sz w:val="24"/>
          <w:szCs w:val="24"/>
        </w:rPr>
        <w:t>1、报价一览表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2</w:t>
      </w:r>
      <w:r>
        <w:rPr>
          <w:rFonts w:ascii="宋体" w:hAnsi="宋体" w:eastAsia="宋体" w:cs="宋体"/>
          <w:bCs/>
          <w:kern w:val="0"/>
          <w:sz w:val="24"/>
          <w:szCs w:val="24"/>
        </w:rPr>
        <w:t>、分项报价表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3</w:t>
      </w:r>
      <w:r>
        <w:rPr>
          <w:rFonts w:ascii="宋体" w:hAnsi="宋体" w:eastAsia="宋体" w:cs="宋体"/>
          <w:bCs/>
          <w:kern w:val="0"/>
          <w:sz w:val="24"/>
          <w:szCs w:val="24"/>
        </w:rPr>
        <w:t>、资格证明文件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-1单位负责人授权书</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-2营业执照等证明文件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4</w:t>
      </w:r>
      <w:r>
        <w:rPr>
          <w:rFonts w:ascii="宋体" w:hAnsi="宋体" w:eastAsia="宋体" w:cs="宋体"/>
          <w:bCs/>
          <w:kern w:val="0"/>
          <w:sz w:val="24"/>
          <w:szCs w:val="24"/>
        </w:rPr>
        <w:t>、技术要求响应表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5</w:t>
      </w:r>
      <w:r>
        <w:rPr>
          <w:rFonts w:ascii="宋体" w:hAnsi="宋体" w:eastAsia="宋体" w:cs="宋体"/>
          <w:bCs/>
          <w:kern w:val="0"/>
          <w:sz w:val="24"/>
          <w:szCs w:val="24"/>
        </w:rPr>
        <w:t>、商务条件响应表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6</w:t>
      </w:r>
      <w:r>
        <w:rPr>
          <w:rFonts w:ascii="宋体" w:hAnsi="宋体" w:eastAsia="宋体" w:cs="宋体"/>
          <w:bCs/>
          <w:kern w:val="0"/>
          <w:sz w:val="24"/>
          <w:szCs w:val="24"/>
        </w:rPr>
        <w:t>、要求作为响应文件组成部分的其他材料（若有）</w:t>
      </w:r>
    </w:p>
    <w:p>
      <w:pPr>
        <w:widowControl/>
        <w:shd w:val="clear" w:color="auto" w:fill="FFFFFF"/>
        <w:spacing w:line="360" w:lineRule="auto"/>
        <w:jc w:val="center"/>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7" w:name="_Toc21368"/>
      <w:r>
        <w:rPr>
          <w:rFonts w:hint="eastAsia"/>
        </w:rPr>
        <w:t>1</w:t>
      </w:r>
      <w:r>
        <w:t>、报价一览表</w:t>
      </w:r>
      <w:bookmarkEnd w:id="7"/>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jc w:val="righ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5"/>
        <w:tblW w:w="840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1440"/>
        <w:gridCol w:w="1065"/>
        <w:gridCol w:w="1980"/>
        <w:gridCol w:w="1080"/>
        <w:gridCol w:w="199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1440" w:type="dxa"/>
            <w:tcBorders>
              <w:top w:val="outset" w:color="auto" w:sz="6" w:space="0"/>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65" w:type="dxa"/>
            <w:tcBorders>
              <w:top w:val="outset" w:color="auto" w:sz="6" w:space="0"/>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1980" w:type="dxa"/>
            <w:tcBorders>
              <w:top w:val="outset" w:color="auto" w:sz="6" w:space="0"/>
              <w:left w:val="nil"/>
              <w:bottom w:val="outset" w:color="auto" w:sz="6" w:space="0"/>
              <w:right w:val="outset" w:color="auto"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单价（现场）</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99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总价（现场）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1-1</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7560" w:type="dxa"/>
            <w:gridSpan w:val="5"/>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报价总价（大写金额）：整。</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7560" w:type="dxa"/>
            <w:gridSpan w:val="5"/>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报价总价（大写金额）：整。</w:t>
            </w: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1、请供应商按照此格式填写，若询价通知书有多个合同包，须按照所报合同包的顺序依次填写，反之则删除相应内容。</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2、报价一览表列示的合同包必须与分项报价表列示的合同包一致（即若报价一览表列示为合同包1，则分项报价表也必须列示为合同包1，以此类推）。</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3、“大写金额”指报价总价用“壹、贰、叁、肆、伍、陆、柒、捌、玖、拾、佰、仟、万、亿、元、角、分、零”等字样进行填写。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3"/>
      </w:pPr>
      <w:bookmarkStart w:id="8" w:name="_Toc32753"/>
      <w:r>
        <w:rPr>
          <w:rFonts w:hint="eastAsia"/>
        </w:rPr>
        <w:t>2</w:t>
      </w:r>
      <w:r>
        <w:t>、分项报价表</w:t>
      </w:r>
      <w:bookmarkEnd w:id="8"/>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ind w:right="840"/>
        <w:jc w:val="lef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5"/>
        <w:tblW w:w="804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1050"/>
        <w:gridCol w:w="975"/>
        <w:gridCol w:w="720"/>
        <w:gridCol w:w="1080"/>
        <w:gridCol w:w="720"/>
        <w:gridCol w:w="1080"/>
        <w:gridCol w:w="73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5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97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品牌及具体型号</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生产</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产地</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单价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3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备注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1、供应商若未按照此格式填写详细分项报价；此外，若货物为节能清单产品，则本表所填品牌应与节能清单所列品牌名称一致。</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2、若询价通知书要求供应商对“备品备件价格、专用工具价格、技术服务费、安装调试费、检验培训费、运输费、保险费、税收”等进行报价的，请在本表的“备注”栏中填写。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9" w:name="_Toc19447"/>
      <w:r>
        <w:rPr>
          <w:rFonts w:hint="eastAsia"/>
        </w:rPr>
        <w:t>3、资格证明文件</w:t>
      </w:r>
      <w:bookmarkEnd w:id="9"/>
    </w:p>
    <w:p>
      <w:pPr>
        <w:pStyle w:val="4"/>
      </w:pPr>
      <w:bookmarkStart w:id="10" w:name="_Toc11904"/>
      <w:r>
        <w:rPr>
          <w:rFonts w:hint="eastAsia"/>
        </w:rPr>
        <w:t>3</w:t>
      </w:r>
      <w:r>
        <w:t>-1单位负责人授权书（若有）</w:t>
      </w:r>
      <w:bookmarkEnd w:id="10"/>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致：</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我方的单位负责人（填写“单位负责人全名”）授权（填写“投标人代表全名”）为投标人代表，代表我方参加（填写“项目名称”）项目（招标编号：</w:t>
      </w:r>
      <w:r>
        <w:rPr>
          <w:rFonts w:ascii="宋体" w:hAnsi="宋体" w:eastAsia="宋体" w:cs="宋体"/>
          <w:kern w:val="0"/>
          <w:sz w:val="24"/>
          <w:szCs w:val="24"/>
        </w:rPr>
        <w:t xml:space="preserve">         ）的投标，全权代表我方处理投标过程的一切事宜，包括但不限于：投标、参加开标、谈判、澄清、签约等。投标人代表在投标过程中所签署的一切文件和处理与之有关的一切事务，我方均予以认可并对此承担责任。</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投标人代表无转委权。特此授权。</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（以下无正文）</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投标人：（全称并加盖单位公章）</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单位负责人签字或盖章：</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接受授权方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投标人代表签字：</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签署日期：</w:t>
      </w:r>
      <w:r>
        <w:rPr>
          <w:rFonts w:ascii="宋体" w:hAnsi="宋体" w:eastAsia="宋体" w:cs="宋体"/>
          <w:kern w:val="0"/>
          <w:sz w:val="24"/>
          <w:szCs w:val="24"/>
        </w:rPr>
        <w:t xml:space="preserve">    年   月   日</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附：单位负责人、投标人代表的身份证正反面复印件</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要求：真实有效且内容完整、清晰、整洁。</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pStyle w:val="4"/>
      </w:pPr>
      <w:bookmarkStart w:id="11" w:name="_Toc16968"/>
      <w:r>
        <w:rPr>
          <w:rFonts w:hint="eastAsia"/>
        </w:rPr>
        <w:t>3</w:t>
      </w:r>
      <w:r>
        <w:t>-2营业执照等证明文件</w:t>
      </w:r>
      <w:bookmarkEnd w:id="11"/>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致：</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（）供应商为法人（包括企业、事业单位和社会团体）的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签发的我方统一社会信用代码</w:t>
      </w:r>
      <w:r>
        <w:rPr>
          <w:rFonts w:ascii="宋体" w:hAnsi="宋体" w:eastAsia="宋体" w:cs="宋体"/>
          <w:kern w:val="0"/>
          <w:sz w:val="24"/>
          <w:szCs w:val="24"/>
          <w:u w:val="single"/>
        </w:rPr>
        <w:t>（请填写法人的具体证照名称）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（）供应商为非法人（包括其他组织、自然人）的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（请填写非自然人的非法人的具体证照名称）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（请填写自然人的身份证件名称）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pStyle w:val="14"/>
        <w:keepNext w:val="0"/>
        <w:keepLines w:val="0"/>
        <w:widowControl/>
        <w:suppressLineNumbers w:val="0"/>
        <w:jc w:val="center"/>
      </w:pPr>
      <w:r>
        <w:rPr>
          <w:rFonts w:ascii="宋体" w:hAnsi="宋体" w:eastAsia="宋体" w:cs="宋体"/>
          <w:kern w:val="0"/>
          <w:sz w:val="24"/>
          <w:szCs w:val="24"/>
        </w:rPr>
        <w:br w:type="page"/>
      </w:r>
      <w:r>
        <w:rPr>
          <w:rFonts w:hint="eastAsia" w:asciiTheme="minorHAnsi" w:hAnsiTheme="minorHAnsi" w:eastAsiaTheme="minorEastAsia" w:cstheme="minorBidi"/>
          <w:b/>
          <w:bCs/>
          <w:kern w:val="2"/>
          <w:sz w:val="32"/>
          <w:szCs w:val="32"/>
          <w:lang w:val="en-US" w:eastAsia="zh-CN" w:bidi="ar-SA"/>
        </w:rPr>
        <w:t>3-3依法缴纳社会保障资金证明材料</w:t>
      </w:r>
    </w:p>
    <w:p>
      <w:pPr>
        <w:pStyle w:val="14"/>
        <w:keepNext w:val="0"/>
        <w:keepLines w:val="0"/>
        <w:widowControl/>
        <w:suppressLineNumbers w:val="0"/>
      </w:pPr>
      <w:r>
        <w:rPr>
          <w:rFonts w:hint="eastAsia" w:ascii="宋体" w:hAnsi="宋体" w:eastAsia="宋体" w:cs="宋体"/>
          <w:sz w:val="21"/>
          <w:szCs w:val="21"/>
        </w:rPr>
        <w:t> </w:t>
      </w:r>
    </w:p>
    <w:p>
      <w:pPr>
        <w:pStyle w:val="14"/>
        <w:keepNext w:val="0"/>
        <w:keepLines w:val="0"/>
        <w:widowControl/>
        <w:suppressLineNumbers w:val="0"/>
      </w:pPr>
      <w:r>
        <w:rPr>
          <w:rFonts w:hint="eastAsia" w:ascii="宋体" w:hAnsi="宋体" w:eastAsia="宋体" w:cs="宋体"/>
          <w:sz w:val="21"/>
          <w:szCs w:val="21"/>
        </w:rPr>
        <w:t>致：</w:t>
      </w:r>
      <w:r>
        <w:rPr>
          <w:rFonts w:hint="eastAsia" w:ascii="宋体" w:hAnsi="宋体" w:eastAsia="宋体" w:cs="宋体"/>
          <w:sz w:val="21"/>
          <w:szCs w:val="21"/>
          <w:u w:val="single"/>
        </w:rPr>
        <w:t>                     </w:t>
      </w:r>
    </w:p>
    <w:p>
      <w:pPr>
        <w:pStyle w:val="14"/>
        <w:keepNext w:val="0"/>
        <w:keepLines w:val="0"/>
        <w:widowControl/>
        <w:suppressLineNumbers w:val="0"/>
        <w:ind w:left="0" w:firstLine="420"/>
      </w:pPr>
      <w:r>
        <w:rPr>
          <w:rFonts w:hint="eastAsia" w:ascii="宋体" w:hAnsi="宋体" w:eastAsia="宋体" w:cs="宋体"/>
          <w:sz w:val="21"/>
          <w:szCs w:val="21"/>
        </w:rPr>
        <w:t>1、依法缴纳社会保障资金的投标人</w:t>
      </w:r>
    </w:p>
    <w:p>
      <w:pPr>
        <w:pStyle w:val="14"/>
        <w:keepNext w:val="0"/>
        <w:keepLines w:val="0"/>
        <w:widowControl/>
        <w:suppressLineNumbers w:val="0"/>
        <w:ind w:left="0" w:firstLine="420"/>
      </w:pPr>
      <w:r>
        <w:rPr>
          <w:rFonts w:hint="eastAsia" w:ascii="宋体" w:hAnsi="宋体" w:eastAsia="宋体" w:cs="宋体"/>
          <w:sz w:val="21"/>
          <w:szCs w:val="21"/>
        </w:rPr>
        <w:t>（ ）法人（包括企业、事业单位和社会团体）的</w:t>
      </w:r>
    </w:p>
    <w:p>
      <w:pPr>
        <w:pStyle w:val="14"/>
        <w:keepNext w:val="0"/>
        <w:keepLines w:val="0"/>
        <w:widowControl/>
        <w:suppressLineNumbers w:val="0"/>
        <w:ind w:left="0" w:firstLine="420"/>
      </w:pPr>
      <w:r>
        <w:rPr>
          <w:rFonts w:hint="eastAsia" w:ascii="宋体" w:hAnsi="宋体" w:eastAsia="宋体" w:cs="宋体"/>
          <w:sz w:val="21"/>
          <w:szCs w:val="21"/>
        </w:rPr>
        <w:t>现附上自</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日至</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日我方缴纳的社会保险凭据（限：税务机关/社会保障资金管理机关的专用收据或社会保险缴纳清单，或社会保险的银行缴款收讫凭证）复印件，上述证明材料真实有效，否则我方负全部责任。</w:t>
      </w:r>
    </w:p>
    <w:p>
      <w:pPr>
        <w:pStyle w:val="14"/>
        <w:keepNext w:val="0"/>
        <w:keepLines w:val="0"/>
        <w:widowControl/>
        <w:suppressLineNumbers w:val="0"/>
        <w:ind w:left="0" w:firstLine="420"/>
      </w:pPr>
      <w:r>
        <w:rPr>
          <w:rFonts w:hint="eastAsia" w:ascii="宋体" w:hAnsi="宋体" w:eastAsia="宋体" w:cs="宋体"/>
          <w:sz w:val="21"/>
          <w:szCs w:val="21"/>
        </w:rPr>
        <w:t>（ ）非法人（包括其他组织、自然人）的</w:t>
      </w:r>
    </w:p>
    <w:p>
      <w:pPr>
        <w:pStyle w:val="14"/>
        <w:keepNext w:val="0"/>
        <w:keepLines w:val="0"/>
        <w:widowControl/>
        <w:suppressLineNumbers w:val="0"/>
        <w:ind w:left="0" w:firstLine="420"/>
      </w:pPr>
      <w:r>
        <w:rPr>
          <w:rFonts w:hint="eastAsia" w:ascii="宋体" w:hAnsi="宋体" w:eastAsia="宋体" w:cs="宋体"/>
          <w:sz w:val="21"/>
          <w:szCs w:val="21"/>
        </w:rPr>
        <w:t>自</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日至</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日我方缴纳的社会保险凭据（限：税务机关/社会保障资金管理机关的专用收据或社会保险缴纳清单，或社会保险的银行缴款收讫凭证）复印件，上述证明材料真实有效，否则我方负全部责任。</w:t>
      </w:r>
    </w:p>
    <w:p>
      <w:pPr>
        <w:pStyle w:val="14"/>
        <w:keepNext w:val="0"/>
        <w:keepLines w:val="0"/>
        <w:widowControl/>
        <w:suppressLineNumbers w:val="0"/>
        <w:ind w:left="0" w:firstLine="420"/>
      </w:pPr>
      <w:r>
        <w:rPr>
          <w:rFonts w:hint="eastAsia" w:ascii="宋体" w:hAnsi="宋体" w:eastAsia="宋体" w:cs="宋体"/>
          <w:sz w:val="21"/>
          <w:szCs w:val="21"/>
        </w:rPr>
        <w:t>2、依法不需要缴纳社会保障资金的投标人</w:t>
      </w:r>
    </w:p>
    <w:p>
      <w:pPr>
        <w:pStyle w:val="14"/>
        <w:keepNext w:val="0"/>
        <w:keepLines w:val="0"/>
        <w:widowControl/>
        <w:suppressLineNumbers w:val="0"/>
        <w:ind w:left="0" w:firstLine="420"/>
      </w:pPr>
      <w:r>
        <w:rPr>
          <w:rFonts w:hint="eastAsia" w:ascii="宋体" w:hAnsi="宋体" w:eastAsia="宋体" w:cs="宋体"/>
          <w:sz w:val="21"/>
          <w:szCs w:val="21"/>
        </w:rPr>
        <w:t>（ ）现附上我方依法不需要缴纳社会保障资金证明材料复印件，上述证明材料真实有效，否则我方负全部责任。</w:t>
      </w:r>
    </w:p>
    <w:p>
      <w:pPr>
        <w:pStyle w:val="14"/>
        <w:keepNext w:val="0"/>
        <w:keepLines w:val="0"/>
        <w:widowControl/>
        <w:suppressLineNumbers w:val="0"/>
      </w:pPr>
      <w:r>
        <w:rPr>
          <w:rFonts w:hint="default" w:ascii="Calibri" w:hAnsi="Calibri" w:cs="Calibri"/>
          <w:sz w:val="21"/>
          <w:szCs w:val="21"/>
        </w:rPr>
        <w:t> </w:t>
      </w:r>
    </w:p>
    <w:p>
      <w:pPr>
        <w:pStyle w:val="14"/>
        <w:keepNext w:val="0"/>
        <w:keepLines w:val="0"/>
        <w:widowControl/>
        <w:suppressLineNumbers w:val="0"/>
      </w:pPr>
      <w:r>
        <w:rPr>
          <w:rFonts w:hint="eastAsia" w:ascii="宋体" w:hAnsi="宋体" w:eastAsia="宋体" w:cs="宋体"/>
          <w:sz w:val="21"/>
          <w:szCs w:val="21"/>
        </w:rPr>
        <w:t>★注意：</w:t>
      </w:r>
    </w:p>
    <w:p>
      <w:pPr>
        <w:pStyle w:val="14"/>
        <w:keepNext w:val="0"/>
        <w:keepLines w:val="0"/>
        <w:widowControl/>
        <w:suppressLineNumbers w:val="0"/>
      </w:pPr>
      <w:r>
        <w:rPr>
          <w:rFonts w:hint="eastAsia" w:ascii="宋体" w:hAnsi="宋体" w:eastAsia="宋体" w:cs="宋体"/>
          <w:sz w:val="21"/>
          <w:szCs w:val="21"/>
        </w:rPr>
        <w:t>1、请投标人按照实际情况编制填写，在相应的（）中打“√”，并按照本格式的要求提供相应证明材料的复印件。</w:t>
      </w:r>
    </w:p>
    <w:p>
      <w:pPr>
        <w:pStyle w:val="14"/>
        <w:keepNext w:val="0"/>
        <w:keepLines w:val="0"/>
        <w:widowControl/>
        <w:suppressLineNumbers w:val="0"/>
      </w:pPr>
      <w:r>
        <w:rPr>
          <w:rFonts w:hint="eastAsia" w:ascii="宋体" w:hAnsi="宋体" w:eastAsia="宋体" w:cs="宋体"/>
          <w:sz w:val="21"/>
          <w:szCs w:val="21"/>
        </w:rPr>
        <w:t>2、投标人提供的社会保险凭据复印件应符合下列规定：</w:t>
      </w:r>
    </w:p>
    <w:p>
      <w:pPr>
        <w:pStyle w:val="14"/>
        <w:keepNext w:val="0"/>
        <w:keepLines w:val="0"/>
        <w:widowControl/>
        <w:suppressLineNumbers w:val="0"/>
      </w:pPr>
      <w:r>
        <w:rPr>
          <w:rFonts w:hint="eastAsia" w:ascii="宋体" w:hAnsi="宋体" w:eastAsia="宋体" w:cs="宋体"/>
          <w:sz w:val="21"/>
          <w:szCs w:val="21"/>
        </w:rPr>
        <w:t>2.1投标截止时间前（不含投标截止时间的当月）已依法缴纳社会保障资金的投标人，提供投标截止时间前六个月（不含投标截止时间的当月）中任一月份的社会保险凭据复印件。</w:t>
      </w:r>
    </w:p>
    <w:p>
      <w:pPr>
        <w:pStyle w:val="14"/>
        <w:keepNext w:val="0"/>
        <w:keepLines w:val="0"/>
        <w:widowControl/>
        <w:suppressLineNumbers w:val="0"/>
      </w:pPr>
      <w:r>
        <w:rPr>
          <w:rFonts w:hint="eastAsia" w:ascii="宋体" w:hAnsi="宋体" w:eastAsia="宋体" w:cs="宋体"/>
          <w:sz w:val="21"/>
          <w:szCs w:val="21"/>
        </w:rPr>
        <w:t>2.2投标截止时间的当月成立且已依法缴纳社会保障资金的投标人，提供投标截止时间当月的社会保险凭据复印件。</w:t>
      </w:r>
    </w:p>
    <w:p>
      <w:pPr>
        <w:pStyle w:val="14"/>
        <w:keepNext w:val="0"/>
        <w:keepLines w:val="0"/>
        <w:widowControl/>
        <w:suppressLineNumbers w:val="0"/>
      </w:pPr>
      <w:r>
        <w:rPr>
          <w:rFonts w:hint="eastAsia" w:ascii="宋体" w:hAnsi="宋体" w:eastAsia="宋体" w:cs="宋体"/>
          <w:sz w:val="21"/>
          <w:szCs w:val="21"/>
        </w:rPr>
        <w:t>2.3投标截止时间的当月成立但因税务机关</w:t>
      </w:r>
      <w:r>
        <w:rPr>
          <w:rFonts w:hint="default" w:ascii="Calibri" w:hAnsi="Calibri" w:eastAsia="宋体" w:cs="Calibri"/>
          <w:sz w:val="21"/>
          <w:szCs w:val="21"/>
        </w:rPr>
        <w:t>/</w:t>
      </w:r>
      <w:r>
        <w:rPr>
          <w:rFonts w:hint="eastAsia" w:ascii="宋体" w:hAnsi="宋体" w:eastAsia="宋体" w:cs="宋体"/>
          <w:sz w:val="21"/>
          <w:szCs w:val="21"/>
        </w:rPr>
        <w:t>社会保障资金管理机关原因导致其尚未依法缴纳社会保障资金的投标人，提供依法缴纳社会保障资金承诺书原件（格式自拟），该承诺书视同社会保险凭据。</w:t>
      </w:r>
    </w:p>
    <w:p>
      <w:pPr>
        <w:pStyle w:val="14"/>
        <w:keepNext w:val="0"/>
        <w:keepLines w:val="0"/>
        <w:widowControl/>
        <w:suppressLineNumbers w:val="0"/>
      </w:pPr>
      <w:r>
        <w:rPr>
          <w:rFonts w:hint="eastAsia" w:ascii="宋体" w:hAnsi="宋体" w:eastAsia="宋体" w:cs="宋体"/>
          <w:sz w:val="21"/>
          <w:szCs w:val="21"/>
        </w:rPr>
        <w:t>3、</w:t>
      </w:r>
      <w:r>
        <w:rPr>
          <w:rStyle w:val="18"/>
          <w:rFonts w:hint="eastAsia" w:ascii="宋体" w:hAnsi="宋体" w:eastAsia="宋体" w:cs="宋体"/>
          <w:sz w:val="21"/>
          <w:szCs w:val="21"/>
        </w:rPr>
        <w:t>“依法缴纳社会保障资金证明材料”</w:t>
      </w:r>
      <w:r>
        <w:rPr>
          <w:rFonts w:hint="eastAsia" w:ascii="宋体" w:hAnsi="宋体" w:eastAsia="宋体" w:cs="宋体"/>
          <w:sz w:val="21"/>
          <w:szCs w:val="21"/>
        </w:rPr>
        <w:t>有欠缴记录的，视为</w:t>
      </w:r>
      <w:r>
        <w:rPr>
          <w:rStyle w:val="18"/>
          <w:rFonts w:hint="eastAsia" w:ascii="宋体" w:hAnsi="宋体" w:eastAsia="宋体" w:cs="宋体"/>
          <w:sz w:val="21"/>
          <w:szCs w:val="21"/>
        </w:rPr>
        <w:t>未依法缴纳社会保障资金。</w:t>
      </w:r>
    </w:p>
    <w:p>
      <w:pPr>
        <w:pStyle w:val="14"/>
        <w:keepNext w:val="0"/>
        <w:keepLines w:val="0"/>
        <w:widowControl/>
        <w:suppressLineNumbers w:val="0"/>
      </w:pPr>
      <w:r>
        <w:rPr>
          <w:rFonts w:hint="eastAsia" w:ascii="宋体" w:hAnsi="宋体" w:eastAsia="宋体" w:cs="宋体"/>
          <w:sz w:val="21"/>
          <w:szCs w:val="21"/>
        </w:rPr>
        <w:t>4、投标人提供的相应证明材料复印件均应符合：内容完整、清晰、整洁，并由投标人加盖其单位公章。</w:t>
      </w:r>
    </w:p>
    <w:p>
      <w:pPr>
        <w:pStyle w:val="14"/>
        <w:keepNext w:val="0"/>
        <w:keepLines w:val="0"/>
        <w:widowControl/>
        <w:suppressLineNumbers w:val="0"/>
      </w:pPr>
      <w:r>
        <w:rPr>
          <w:rFonts w:hint="default" w:ascii="Calibri" w:hAnsi="Calibri" w:cs="Calibri"/>
          <w:sz w:val="21"/>
          <w:szCs w:val="21"/>
        </w:rPr>
        <w:t> </w:t>
      </w:r>
    </w:p>
    <w:p>
      <w:pPr>
        <w:pStyle w:val="14"/>
        <w:keepNext w:val="0"/>
        <w:keepLines w:val="0"/>
        <w:widowControl/>
        <w:suppressLineNumbers w:val="0"/>
      </w:pPr>
      <w:r>
        <w:rPr>
          <w:rFonts w:hint="default" w:ascii="Calibri" w:hAnsi="Calibri" w:cs="Calibri"/>
          <w:sz w:val="21"/>
          <w:szCs w:val="21"/>
        </w:rPr>
        <w:t> </w:t>
      </w:r>
    </w:p>
    <w:p>
      <w:pPr>
        <w:pStyle w:val="14"/>
        <w:keepNext w:val="0"/>
        <w:keepLines w:val="0"/>
        <w:widowControl/>
        <w:suppressLineNumbers w:val="0"/>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pPr>
        <w:pStyle w:val="14"/>
        <w:keepNext w:val="0"/>
        <w:keepLines w:val="0"/>
        <w:widowControl/>
        <w:suppressLineNumbers w:val="0"/>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pPr>
        <w:pStyle w:val="14"/>
        <w:keepNext w:val="0"/>
        <w:keepLines w:val="0"/>
        <w:widowControl/>
        <w:suppressLineNumbers w:val="0"/>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pPr>
        <w:rPr>
          <w:rFonts w:ascii="宋体" w:hAnsi="宋体" w:eastAsia="宋体" w:cs="宋体"/>
          <w:kern w:val="0"/>
          <w:sz w:val="24"/>
          <w:szCs w:val="24"/>
        </w:rPr>
      </w:pPr>
      <w:r>
        <w:rPr>
          <w:rFonts w:ascii="宋体" w:hAnsi="宋体" w:eastAsia="宋体" w:cs="宋体"/>
          <w:kern w:val="0"/>
          <w:sz w:val="24"/>
          <w:szCs w:val="24"/>
        </w:rPr>
        <w:br w:type="page"/>
      </w:r>
    </w:p>
    <w:p>
      <w:pPr>
        <w:widowControl/>
        <w:jc w:val="left"/>
        <w:rPr>
          <w:rFonts w:ascii="宋体" w:hAnsi="宋体" w:eastAsia="宋体" w:cs="宋体"/>
          <w:kern w:val="0"/>
          <w:sz w:val="24"/>
          <w:szCs w:val="24"/>
        </w:rPr>
      </w:pPr>
    </w:p>
    <w:p>
      <w:pPr>
        <w:pStyle w:val="3"/>
      </w:pPr>
      <w:bookmarkStart w:id="12" w:name="_Toc26424"/>
      <w:r>
        <w:rPr>
          <w:rFonts w:hint="eastAsia"/>
        </w:rPr>
        <w:t>4</w:t>
      </w:r>
      <w:r>
        <w:t>、技术要求响应表</w:t>
      </w:r>
      <w:bookmarkEnd w:id="12"/>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5"/>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jc w:val="left"/>
        <w:rPr>
          <w:rFonts w:ascii="宋体" w:hAnsi="宋体" w:eastAsia="宋体" w:cs="宋体"/>
          <w:bCs/>
          <w:kern w:val="0"/>
          <w:sz w:val="24"/>
          <w:szCs w:val="24"/>
        </w:rPr>
      </w:pPr>
      <w:r>
        <w:rPr>
          <w:rFonts w:ascii="宋体" w:hAnsi="宋体" w:eastAsia="宋体" w:cs="宋体"/>
          <w:bCs/>
          <w:kern w:val="0"/>
          <w:sz w:val="24"/>
          <w:szCs w:val="24"/>
        </w:rPr>
        <w:br w:type="page"/>
      </w:r>
    </w:p>
    <w:p>
      <w:pPr>
        <w:pStyle w:val="3"/>
      </w:pPr>
      <w:bookmarkStart w:id="13" w:name="_Toc24633"/>
      <w:r>
        <w:rPr>
          <w:rFonts w:hint="eastAsia"/>
        </w:rPr>
        <w:t>5</w:t>
      </w:r>
      <w:r>
        <w:t>、商务条件响应表</w:t>
      </w:r>
      <w:bookmarkEnd w:id="13"/>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5"/>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3"/>
      </w:pPr>
      <w:bookmarkStart w:id="14" w:name="_Toc25524"/>
      <w:r>
        <w:rPr>
          <w:rFonts w:hint="eastAsia"/>
        </w:rPr>
        <w:t>6</w:t>
      </w:r>
      <w:r>
        <w:t>、</w:t>
      </w:r>
      <w:r>
        <w:rPr>
          <w:rFonts w:hint="eastAsia"/>
        </w:rPr>
        <w:t>售后服务承诺函</w:t>
      </w:r>
      <w:bookmarkEnd w:id="14"/>
    </w:p>
    <w:p>
      <w:pPr>
        <w:widowControl/>
        <w:shd w:val="clear" w:color="auto" w:fill="FFFFFF"/>
        <w:spacing w:line="360" w:lineRule="auto"/>
        <w:ind w:right="420"/>
        <w:jc w:val="left"/>
        <w:rPr>
          <w:rFonts w:ascii="宋体" w:hAnsi="宋体" w:eastAsia="宋体" w:cs="宋体"/>
          <w:kern w:val="0"/>
          <w:sz w:val="24"/>
          <w:szCs w:val="24"/>
          <w:u w:val="single"/>
        </w:rPr>
      </w:pPr>
      <w:r>
        <w:rPr>
          <w:rFonts w:hint="eastAsia" w:ascii="宋体" w:hAnsi="宋体" w:eastAsia="宋体" w:cs="宋体"/>
          <w:kern w:val="0"/>
          <w:sz w:val="24"/>
          <w:szCs w:val="24"/>
        </w:rPr>
        <w:t>致：</w:t>
      </w:r>
      <w:r>
        <w:rPr>
          <w:rFonts w:hint="eastAsia" w:ascii="宋体" w:hAnsi="宋体" w:eastAsia="宋体" w:cs="宋体"/>
          <w:kern w:val="0"/>
          <w:sz w:val="24"/>
          <w:szCs w:val="24"/>
          <w:u w:val="single"/>
        </w:rPr>
        <w:t xml:space="preserve"> </w:t>
      </w:r>
      <w:r>
        <w:rPr>
          <w:rFonts w:ascii="宋体" w:hAnsi="宋体" w:eastAsia="宋体" w:cs="宋体"/>
          <w:kern w:val="0"/>
          <w:sz w:val="24"/>
          <w:szCs w:val="24"/>
          <w:u w:val="single"/>
        </w:rPr>
        <w:t xml:space="preserve">                    </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本次项目若我司中标，我司承诺按如下要求提供售后服务：</w:t>
      </w:r>
    </w:p>
    <w:p>
      <w:pPr>
        <w:widowControl/>
        <w:shd w:val="clear" w:color="auto" w:fill="FFFFFF"/>
        <w:spacing w:line="360" w:lineRule="auto"/>
        <w:ind w:right="420"/>
        <w:jc w:val="left"/>
        <w:rPr>
          <w:rFonts w:ascii="宋体" w:hAnsi="宋体" w:eastAsia="宋体" w:cs="宋体"/>
          <w:kern w:val="0"/>
          <w:sz w:val="24"/>
          <w:szCs w:val="24"/>
        </w:rPr>
      </w:pPr>
      <w:r>
        <w:rPr>
          <w:rFonts w:hint="eastAsia" w:ascii="宋体" w:hAnsi="宋体" w:eastAsia="宋体" w:cs="宋体"/>
          <w:kern w:val="0"/>
          <w:sz w:val="24"/>
          <w:szCs w:val="24"/>
        </w:rPr>
        <w:t>一、【按业主要求我司提供的售后服务标准列出】</w:t>
      </w:r>
    </w:p>
    <w:p>
      <w:pPr>
        <w:widowControl/>
        <w:shd w:val="clear" w:color="auto" w:fill="FFFFFF"/>
        <w:spacing w:line="360" w:lineRule="auto"/>
        <w:ind w:right="420"/>
        <w:jc w:val="left"/>
        <w:rPr>
          <w:rFonts w:ascii="宋体" w:hAnsi="宋体" w:eastAsia="宋体" w:cs="宋体"/>
          <w:kern w:val="0"/>
          <w:sz w:val="24"/>
          <w:szCs w:val="24"/>
        </w:rPr>
      </w:pPr>
      <w:r>
        <w:rPr>
          <w:rFonts w:hint="eastAsia" w:ascii="宋体" w:hAnsi="宋体" w:eastAsia="宋体" w:cs="宋体"/>
          <w:kern w:val="0"/>
          <w:sz w:val="24"/>
          <w:szCs w:val="24"/>
        </w:rPr>
        <w:t>二、中标后按要求向贵司提供项目所需相关佐证材料。</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供应商代表：</w:t>
      </w:r>
      <w:r>
        <w:rPr>
          <w:rFonts w:ascii="宋体" w:hAnsi="宋体" w:eastAsia="宋体" w:cs="宋体"/>
          <w:kern w:val="0"/>
          <w:sz w:val="24"/>
          <w:szCs w:val="24"/>
          <w:u w:val="single"/>
        </w:rPr>
        <w:t>（签字）</w:t>
      </w: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供应商名称：</w:t>
      </w:r>
      <w:r>
        <w:rPr>
          <w:rFonts w:ascii="宋体" w:hAnsi="宋体" w:eastAsia="宋体" w:cs="宋体"/>
          <w:kern w:val="0"/>
          <w:sz w:val="24"/>
          <w:szCs w:val="24"/>
          <w:u w:val="single"/>
        </w:rPr>
        <w:t>（全称并加盖公章）</w:t>
      </w:r>
    </w:p>
    <w:p>
      <w:pPr>
        <w:widowControl/>
        <w:shd w:val="clear" w:color="auto" w:fill="FFFFFF"/>
        <w:spacing w:line="360" w:lineRule="auto"/>
        <w:ind w:right="420"/>
        <w:jc w:val="left"/>
        <w:rPr>
          <w:rFonts w:ascii="宋体" w:hAnsi="宋体" w:eastAsia="宋体" w:cs="宋体"/>
          <w:kern w:val="0"/>
          <w:sz w:val="24"/>
          <w:szCs w:val="24"/>
        </w:rPr>
      </w:pPr>
      <w:r>
        <w:rPr>
          <w:rFonts w:ascii="宋体" w:hAnsi="宋体" w:eastAsia="宋体" w:cs="宋体"/>
          <w:kern w:val="0"/>
          <w:sz w:val="24"/>
          <w:szCs w:val="24"/>
        </w:rPr>
        <w:t>日期：</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年</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月</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日</w:t>
      </w:r>
    </w:p>
    <w:p>
      <w:pPr>
        <w:widowControl/>
        <w:shd w:val="clear" w:color="auto" w:fill="FFFFFF"/>
        <w:spacing w:line="360" w:lineRule="auto"/>
        <w:ind w:right="420" w:firstLine="480" w:firstLineChars="200"/>
        <w:jc w:val="left"/>
        <w:rPr>
          <w:rFonts w:ascii="宋体" w:hAnsi="宋体" w:eastAsia="宋体"/>
          <w:sz w:val="24"/>
          <w:szCs w:val="24"/>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MS Mincho">
    <w:altName w:val="Courier New"/>
    <w:panose1 w:val="00000000000000000000"/>
    <w:charset w:val="00"/>
    <w:family w:val="auto"/>
    <w:pitch w:val="default"/>
    <w:sig w:usb0="00000000" w:usb1="00000000" w:usb2="00000000" w:usb3="00000000" w:csb0="00040001" w:csb1="00000000"/>
  </w:font>
  <w:font w:name="Segoe UI Symbol">
    <w:panose1 w:val="020B0502040204020203"/>
    <w:charset w:val="00"/>
    <w:family w:val="swiss"/>
    <w:pitch w:val="default"/>
    <w:sig w:usb0="800001E3" w:usb1="1200FFEF" w:usb2="00040000" w:usb3="04000000" w:csb0="00000001" w:csb1="40000000"/>
  </w:font>
  <w:font w:name="仿宋">
    <w:panose1 w:val="02010609060101010101"/>
    <w:charset w:val="86"/>
    <w:family w:val="auto"/>
    <w:pitch w:val="default"/>
    <w:sig w:usb0="800002BF" w:usb1="38CF7CFA" w:usb2="00000016" w:usb3="00000000" w:csb0="00040001" w:csb1="00000000"/>
  </w:font>
  <w:font w:name="Courier New">
    <w:panose1 w:val="02070309020205020404"/>
    <w:charset w:val="00"/>
    <w:family w:val="auto"/>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rPr>
        <w:b/>
      </w:rPr>
    </w:pPr>
    <w:r>
      <w:rPr>
        <w:sz w:val="18"/>
      </w:rPr>
      <w:pict>
        <v:shape id="_x0000_s4097" o:spid="_x0000_s4097"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5F1B494"/>
    <w:multiLevelType w:val="singleLevel"/>
    <w:tmpl w:val="C5F1B494"/>
    <w:lvl w:ilvl="0" w:tentative="0">
      <w:start w:val="1"/>
      <w:numFmt w:val="chineseCounting"/>
      <w:suff w:val="nothing"/>
      <w:lvlText w:val="%1、"/>
      <w:lvlJc w:val="left"/>
      <w:rPr>
        <w:rFonts w:hint="eastAsia"/>
      </w:rPr>
    </w:lvl>
  </w:abstractNum>
  <w:abstractNum w:abstractNumId="1">
    <w:nsid w:val="5A094BD0"/>
    <w:multiLevelType w:val="singleLevel"/>
    <w:tmpl w:val="5A094BD0"/>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36C7"/>
    <w:rsid w:val="00032E96"/>
    <w:rsid w:val="00046135"/>
    <w:rsid w:val="000B2720"/>
    <w:rsid w:val="000D4EB6"/>
    <w:rsid w:val="000D6F44"/>
    <w:rsid w:val="000E0FCA"/>
    <w:rsid w:val="000E455D"/>
    <w:rsid w:val="000F7ACF"/>
    <w:rsid w:val="00103BD2"/>
    <w:rsid w:val="00123166"/>
    <w:rsid w:val="001A3FC7"/>
    <w:rsid w:val="001C3959"/>
    <w:rsid w:val="001C4333"/>
    <w:rsid w:val="001F30E9"/>
    <w:rsid w:val="001F67CA"/>
    <w:rsid w:val="002316CC"/>
    <w:rsid w:val="00245A9D"/>
    <w:rsid w:val="00254175"/>
    <w:rsid w:val="002604CB"/>
    <w:rsid w:val="00275081"/>
    <w:rsid w:val="00283579"/>
    <w:rsid w:val="002924DF"/>
    <w:rsid w:val="00292804"/>
    <w:rsid w:val="002A696C"/>
    <w:rsid w:val="002B2AF9"/>
    <w:rsid w:val="002E4F30"/>
    <w:rsid w:val="002F0A50"/>
    <w:rsid w:val="003050C5"/>
    <w:rsid w:val="003421C6"/>
    <w:rsid w:val="00373874"/>
    <w:rsid w:val="0038064A"/>
    <w:rsid w:val="00384135"/>
    <w:rsid w:val="003B2396"/>
    <w:rsid w:val="003B75F5"/>
    <w:rsid w:val="003C2CA3"/>
    <w:rsid w:val="003D03C7"/>
    <w:rsid w:val="003F2F4D"/>
    <w:rsid w:val="00407E2C"/>
    <w:rsid w:val="0041229E"/>
    <w:rsid w:val="00417DC2"/>
    <w:rsid w:val="004277D0"/>
    <w:rsid w:val="004505A3"/>
    <w:rsid w:val="004542A1"/>
    <w:rsid w:val="004B2633"/>
    <w:rsid w:val="004B3DAD"/>
    <w:rsid w:val="004B3F97"/>
    <w:rsid w:val="004D0662"/>
    <w:rsid w:val="004E1853"/>
    <w:rsid w:val="005005FE"/>
    <w:rsid w:val="00543730"/>
    <w:rsid w:val="0055358B"/>
    <w:rsid w:val="005624F3"/>
    <w:rsid w:val="005821CA"/>
    <w:rsid w:val="005B4772"/>
    <w:rsid w:val="005D5D8E"/>
    <w:rsid w:val="005E7B4D"/>
    <w:rsid w:val="005E7BAB"/>
    <w:rsid w:val="0060325D"/>
    <w:rsid w:val="0062243F"/>
    <w:rsid w:val="0066787A"/>
    <w:rsid w:val="00691F96"/>
    <w:rsid w:val="006966E6"/>
    <w:rsid w:val="006A148F"/>
    <w:rsid w:val="007064F2"/>
    <w:rsid w:val="007156DD"/>
    <w:rsid w:val="007248C4"/>
    <w:rsid w:val="00734B3B"/>
    <w:rsid w:val="00740EC3"/>
    <w:rsid w:val="00793D48"/>
    <w:rsid w:val="007C386F"/>
    <w:rsid w:val="007C3B30"/>
    <w:rsid w:val="007D181F"/>
    <w:rsid w:val="007E218F"/>
    <w:rsid w:val="007F23C2"/>
    <w:rsid w:val="0080797A"/>
    <w:rsid w:val="00813FFE"/>
    <w:rsid w:val="00822C1E"/>
    <w:rsid w:val="00851277"/>
    <w:rsid w:val="00857022"/>
    <w:rsid w:val="00871596"/>
    <w:rsid w:val="00887F0A"/>
    <w:rsid w:val="00893B30"/>
    <w:rsid w:val="008A21EB"/>
    <w:rsid w:val="008C30AA"/>
    <w:rsid w:val="008C3B7A"/>
    <w:rsid w:val="008D0DA2"/>
    <w:rsid w:val="008D115D"/>
    <w:rsid w:val="008E46F3"/>
    <w:rsid w:val="008F62F8"/>
    <w:rsid w:val="00916232"/>
    <w:rsid w:val="009270AD"/>
    <w:rsid w:val="00930A65"/>
    <w:rsid w:val="009314B8"/>
    <w:rsid w:val="009332C9"/>
    <w:rsid w:val="0097173B"/>
    <w:rsid w:val="009856AD"/>
    <w:rsid w:val="00994B1F"/>
    <w:rsid w:val="009A3126"/>
    <w:rsid w:val="009F35B6"/>
    <w:rsid w:val="009F76F7"/>
    <w:rsid w:val="00A477CE"/>
    <w:rsid w:val="00A67A3F"/>
    <w:rsid w:val="00A72C8F"/>
    <w:rsid w:val="00A8667D"/>
    <w:rsid w:val="00A96785"/>
    <w:rsid w:val="00AA3625"/>
    <w:rsid w:val="00AB05AF"/>
    <w:rsid w:val="00AB2854"/>
    <w:rsid w:val="00AE2578"/>
    <w:rsid w:val="00AF7D1C"/>
    <w:rsid w:val="00B00EAA"/>
    <w:rsid w:val="00B070A6"/>
    <w:rsid w:val="00B55749"/>
    <w:rsid w:val="00B67D98"/>
    <w:rsid w:val="00B75944"/>
    <w:rsid w:val="00B7665D"/>
    <w:rsid w:val="00B800FC"/>
    <w:rsid w:val="00B9706C"/>
    <w:rsid w:val="00BA7C84"/>
    <w:rsid w:val="00BB221D"/>
    <w:rsid w:val="00BC6834"/>
    <w:rsid w:val="00BF2656"/>
    <w:rsid w:val="00C0619D"/>
    <w:rsid w:val="00C203A4"/>
    <w:rsid w:val="00C316D3"/>
    <w:rsid w:val="00C733FE"/>
    <w:rsid w:val="00CB5CE4"/>
    <w:rsid w:val="00CC50FA"/>
    <w:rsid w:val="00CD67F8"/>
    <w:rsid w:val="00D02B6F"/>
    <w:rsid w:val="00D534B4"/>
    <w:rsid w:val="00D9797B"/>
    <w:rsid w:val="00DA7C03"/>
    <w:rsid w:val="00DB7483"/>
    <w:rsid w:val="00E46A5A"/>
    <w:rsid w:val="00E541A9"/>
    <w:rsid w:val="00E56762"/>
    <w:rsid w:val="00E86EA0"/>
    <w:rsid w:val="00E87A1D"/>
    <w:rsid w:val="00ED3E3A"/>
    <w:rsid w:val="00ED6B99"/>
    <w:rsid w:val="00F37F85"/>
    <w:rsid w:val="00F462D3"/>
    <w:rsid w:val="00F50C66"/>
    <w:rsid w:val="00F8124F"/>
    <w:rsid w:val="00F955FD"/>
    <w:rsid w:val="00FF3404"/>
    <w:rsid w:val="0186520A"/>
    <w:rsid w:val="01CA7D71"/>
    <w:rsid w:val="025414A3"/>
    <w:rsid w:val="08F4336E"/>
    <w:rsid w:val="0CBA46CE"/>
    <w:rsid w:val="0DDE514A"/>
    <w:rsid w:val="0E1D2F35"/>
    <w:rsid w:val="12B62D6C"/>
    <w:rsid w:val="13E94009"/>
    <w:rsid w:val="14F55B24"/>
    <w:rsid w:val="15747306"/>
    <w:rsid w:val="177579D4"/>
    <w:rsid w:val="195B7226"/>
    <w:rsid w:val="1C9661C2"/>
    <w:rsid w:val="2003214F"/>
    <w:rsid w:val="20903B57"/>
    <w:rsid w:val="224123EA"/>
    <w:rsid w:val="27EF30AF"/>
    <w:rsid w:val="281F6275"/>
    <w:rsid w:val="2A776C51"/>
    <w:rsid w:val="2A8F3ACE"/>
    <w:rsid w:val="2AA62A27"/>
    <w:rsid w:val="2C640104"/>
    <w:rsid w:val="2F166109"/>
    <w:rsid w:val="30D22F66"/>
    <w:rsid w:val="32692307"/>
    <w:rsid w:val="353A00A7"/>
    <w:rsid w:val="36045A42"/>
    <w:rsid w:val="38435B0E"/>
    <w:rsid w:val="38641FE2"/>
    <w:rsid w:val="3ADB7028"/>
    <w:rsid w:val="408E7458"/>
    <w:rsid w:val="41585E34"/>
    <w:rsid w:val="456E3B2A"/>
    <w:rsid w:val="48402E9E"/>
    <w:rsid w:val="48FF60AA"/>
    <w:rsid w:val="4A210D79"/>
    <w:rsid w:val="4E705210"/>
    <w:rsid w:val="4F4E4535"/>
    <w:rsid w:val="4F8945F8"/>
    <w:rsid w:val="528C770B"/>
    <w:rsid w:val="53637492"/>
    <w:rsid w:val="54CE2685"/>
    <w:rsid w:val="5538484B"/>
    <w:rsid w:val="56A73B4F"/>
    <w:rsid w:val="5D3F0E19"/>
    <w:rsid w:val="62E65DE6"/>
    <w:rsid w:val="654827AB"/>
    <w:rsid w:val="65C544DA"/>
    <w:rsid w:val="660F705E"/>
    <w:rsid w:val="6740609C"/>
    <w:rsid w:val="67B1191C"/>
    <w:rsid w:val="68094B24"/>
    <w:rsid w:val="69A60258"/>
    <w:rsid w:val="6C692F56"/>
    <w:rsid w:val="70820A2A"/>
    <w:rsid w:val="70A131A5"/>
    <w:rsid w:val="72796D7C"/>
    <w:rsid w:val="7B1277D0"/>
    <w:rsid w:val="7B6038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5"/>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21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5"/>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6"/>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6">
    <w:name w:val="toc 3"/>
    <w:basedOn w:val="1"/>
    <w:next w:val="1"/>
    <w:unhideWhenUsed/>
    <w:qFormat/>
    <w:uiPriority w:val="39"/>
    <w:pPr>
      <w:ind w:left="840" w:leftChars="400"/>
    </w:pPr>
  </w:style>
  <w:style w:type="paragraph" w:styleId="7">
    <w:name w:val="Plain Text"/>
    <w:basedOn w:val="1"/>
    <w:qFormat/>
    <w:uiPriority w:val="0"/>
    <w:rPr>
      <w:rFonts w:ascii="宋体" w:hAnsi="Courier New"/>
      <w:sz w:val="21"/>
      <w:szCs w:val="20"/>
    </w:rPr>
  </w:style>
  <w:style w:type="paragraph" w:styleId="8">
    <w:name w:val="Balloon Text"/>
    <w:basedOn w:val="1"/>
    <w:link w:val="218"/>
    <w:semiHidden/>
    <w:unhideWhenUsed/>
    <w:qFormat/>
    <w:uiPriority w:val="99"/>
    <w:rPr>
      <w:sz w:val="18"/>
      <w:szCs w:val="18"/>
    </w:rPr>
  </w:style>
  <w:style w:type="paragraph" w:styleId="9">
    <w:name w:val="footer"/>
    <w:basedOn w:val="1"/>
    <w:link w:val="213"/>
    <w:unhideWhenUsed/>
    <w:qFormat/>
    <w:uiPriority w:val="99"/>
    <w:pPr>
      <w:tabs>
        <w:tab w:val="center" w:pos="4153"/>
        <w:tab w:val="right" w:pos="8306"/>
      </w:tabs>
      <w:snapToGrid w:val="0"/>
      <w:jc w:val="left"/>
    </w:pPr>
    <w:rPr>
      <w:sz w:val="18"/>
      <w:szCs w:val="18"/>
    </w:rPr>
  </w:style>
  <w:style w:type="paragraph" w:styleId="10">
    <w:name w:val="header"/>
    <w:basedOn w:val="1"/>
    <w:link w:val="212"/>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style>
  <w:style w:type="paragraph" w:styleId="12">
    <w:name w:val="toc 2"/>
    <w:basedOn w:val="1"/>
    <w:next w:val="1"/>
    <w:unhideWhenUsed/>
    <w:qFormat/>
    <w:uiPriority w:val="39"/>
    <w:pPr>
      <w:ind w:left="420" w:leftChars="200"/>
    </w:pPr>
  </w:style>
  <w:style w:type="paragraph" w:styleId="13">
    <w:name w:val="HTML Preformatted"/>
    <w:basedOn w:val="1"/>
    <w:link w:val="27"/>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eastAsia="宋体" w:cs="宋体"/>
      <w:kern w:val="0"/>
      <w:sz w:val="24"/>
      <w:szCs w:val="24"/>
    </w:rPr>
  </w:style>
  <w:style w:type="paragraph" w:styleId="14">
    <w:name w:val="Normal (Web)"/>
    <w:basedOn w:val="1"/>
    <w:unhideWhenUsed/>
    <w:qFormat/>
    <w:uiPriority w:val="99"/>
    <w:pPr>
      <w:widowControl/>
      <w:jc w:val="left"/>
    </w:pPr>
    <w:rPr>
      <w:rFonts w:ascii="宋体" w:hAnsi="宋体" w:eastAsia="宋体" w:cs="宋体"/>
      <w:kern w:val="0"/>
      <w:sz w:val="24"/>
      <w:szCs w:val="24"/>
    </w:rPr>
  </w:style>
  <w:style w:type="table" w:styleId="16">
    <w:name w:val="Table Grid"/>
    <w:basedOn w:val="1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22"/>
    <w:rPr>
      <w:b/>
      <w:bCs/>
    </w:rPr>
  </w:style>
  <w:style w:type="character" w:styleId="19">
    <w:name w:val="FollowedHyperlink"/>
    <w:basedOn w:val="17"/>
    <w:semiHidden/>
    <w:unhideWhenUsed/>
    <w:qFormat/>
    <w:uiPriority w:val="99"/>
    <w:rPr>
      <w:color w:val="551A8B"/>
      <w:u w:val="none"/>
    </w:rPr>
  </w:style>
  <w:style w:type="character" w:styleId="20">
    <w:name w:val="HTML Definition"/>
    <w:basedOn w:val="17"/>
    <w:semiHidden/>
    <w:unhideWhenUsed/>
    <w:qFormat/>
    <w:uiPriority w:val="99"/>
    <w:rPr>
      <w:i/>
      <w:iCs/>
    </w:rPr>
  </w:style>
  <w:style w:type="character" w:styleId="21">
    <w:name w:val="Hyperlink"/>
    <w:basedOn w:val="17"/>
    <w:unhideWhenUsed/>
    <w:qFormat/>
    <w:uiPriority w:val="99"/>
    <w:rPr>
      <w:color w:val="0000EE"/>
      <w:u w:val="none"/>
    </w:rPr>
  </w:style>
  <w:style w:type="character" w:styleId="22">
    <w:name w:val="HTML Code"/>
    <w:basedOn w:val="17"/>
    <w:semiHidden/>
    <w:unhideWhenUsed/>
    <w:qFormat/>
    <w:uiPriority w:val="99"/>
    <w:rPr>
      <w:rFonts w:hint="default" w:ascii="Courier New" w:hAnsi="Courier New" w:eastAsia="宋体" w:cs="宋体"/>
      <w:sz w:val="24"/>
      <w:szCs w:val="24"/>
    </w:rPr>
  </w:style>
  <w:style w:type="character" w:styleId="23">
    <w:name w:val="HTML Keyboard"/>
    <w:basedOn w:val="17"/>
    <w:semiHidden/>
    <w:unhideWhenUsed/>
    <w:qFormat/>
    <w:uiPriority w:val="99"/>
    <w:rPr>
      <w:rFonts w:hint="default" w:ascii="Courier New" w:hAnsi="Courier New" w:eastAsia="宋体" w:cs="宋体"/>
      <w:sz w:val="24"/>
      <w:szCs w:val="24"/>
    </w:rPr>
  </w:style>
  <w:style w:type="character" w:styleId="24">
    <w:name w:val="HTML Sample"/>
    <w:basedOn w:val="17"/>
    <w:semiHidden/>
    <w:unhideWhenUsed/>
    <w:qFormat/>
    <w:uiPriority w:val="99"/>
    <w:rPr>
      <w:rFonts w:hint="default" w:ascii="Courier New" w:hAnsi="Courier New" w:eastAsia="宋体" w:cs="宋体"/>
      <w:sz w:val="24"/>
      <w:szCs w:val="24"/>
    </w:rPr>
  </w:style>
  <w:style w:type="character" w:customStyle="1" w:styleId="25">
    <w:name w:val="标题 1 Char"/>
    <w:basedOn w:val="17"/>
    <w:link w:val="2"/>
    <w:qFormat/>
    <w:uiPriority w:val="9"/>
    <w:rPr>
      <w:rFonts w:ascii="宋体" w:hAnsi="宋体" w:eastAsia="宋体" w:cs="宋体"/>
      <w:b/>
      <w:bCs/>
      <w:kern w:val="36"/>
      <w:sz w:val="48"/>
      <w:szCs w:val="48"/>
    </w:rPr>
  </w:style>
  <w:style w:type="character" w:customStyle="1" w:styleId="26">
    <w:name w:val="标题 4 Char"/>
    <w:basedOn w:val="17"/>
    <w:link w:val="5"/>
    <w:qFormat/>
    <w:uiPriority w:val="9"/>
    <w:rPr>
      <w:rFonts w:ascii="宋体" w:hAnsi="宋体" w:eastAsia="宋体" w:cs="宋体"/>
      <w:b/>
      <w:bCs/>
      <w:kern w:val="0"/>
      <w:sz w:val="24"/>
      <w:szCs w:val="24"/>
    </w:rPr>
  </w:style>
  <w:style w:type="character" w:customStyle="1" w:styleId="27">
    <w:name w:val="HTML 预设格式 Char"/>
    <w:basedOn w:val="17"/>
    <w:link w:val="13"/>
    <w:semiHidden/>
    <w:qFormat/>
    <w:uiPriority w:val="99"/>
    <w:rPr>
      <w:rFonts w:ascii="Courier New" w:hAnsi="Courier New" w:eastAsia="宋体" w:cs="宋体"/>
      <w:kern w:val="0"/>
      <w:sz w:val="24"/>
      <w:szCs w:val="24"/>
    </w:rPr>
  </w:style>
  <w:style w:type="paragraph" w:customStyle="1" w:styleId="28">
    <w:name w:val="msonormal"/>
    <w:basedOn w:val="1"/>
    <w:qFormat/>
    <w:uiPriority w:val="0"/>
    <w:pPr>
      <w:widowControl/>
      <w:jc w:val="left"/>
    </w:pPr>
    <w:rPr>
      <w:rFonts w:ascii="宋体" w:hAnsi="宋体" w:eastAsia="宋体" w:cs="宋体"/>
      <w:kern w:val="0"/>
      <w:sz w:val="24"/>
      <w:szCs w:val="24"/>
    </w:rPr>
  </w:style>
  <w:style w:type="paragraph" w:customStyle="1" w:styleId="29">
    <w:name w:val="ir"/>
    <w:basedOn w:val="1"/>
    <w:qFormat/>
    <w:uiPriority w:val="0"/>
    <w:pPr>
      <w:widowControl/>
      <w:ind w:firstLine="22384"/>
      <w:jc w:val="left"/>
    </w:pPr>
    <w:rPr>
      <w:rFonts w:ascii="宋体" w:hAnsi="宋体" w:eastAsia="宋体" w:cs="宋体"/>
      <w:kern w:val="0"/>
      <w:sz w:val="24"/>
      <w:szCs w:val="24"/>
    </w:rPr>
  </w:style>
  <w:style w:type="paragraph" w:customStyle="1" w:styleId="30">
    <w:name w:val="visuallyhidden"/>
    <w:basedOn w:val="1"/>
    <w:qFormat/>
    <w:uiPriority w:val="0"/>
    <w:pPr>
      <w:widowControl/>
      <w:ind w:left="-15" w:right="-15"/>
      <w:jc w:val="left"/>
    </w:pPr>
    <w:rPr>
      <w:rFonts w:ascii="宋体" w:hAnsi="宋体" w:eastAsia="宋体" w:cs="宋体"/>
      <w:kern w:val="0"/>
      <w:sz w:val="24"/>
      <w:szCs w:val="24"/>
    </w:rPr>
  </w:style>
  <w:style w:type="paragraph" w:customStyle="1" w:styleId="31">
    <w:name w:val="image"/>
    <w:basedOn w:val="1"/>
    <w:qFormat/>
    <w:uiPriority w:val="0"/>
    <w:pPr>
      <w:widowControl/>
      <w:jc w:val="left"/>
    </w:pPr>
    <w:rPr>
      <w:rFonts w:ascii="宋体" w:hAnsi="宋体" w:eastAsia="宋体" w:cs="宋体"/>
      <w:kern w:val="0"/>
      <w:sz w:val="24"/>
      <w:szCs w:val="24"/>
    </w:rPr>
  </w:style>
  <w:style w:type="paragraph" w:customStyle="1" w:styleId="32">
    <w:name w:val="pag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33">
    <w:name w:val="pag_box"/>
    <w:basedOn w:val="1"/>
    <w:qFormat/>
    <w:uiPriority w:val="0"/>
    <w:pPr>
      <w:widowControl/>
      <w:shd w:val="clear" w:color="auto" w:fill="FFFFFF"/>
      <w:spacing w:before="180"/>
      <w:jc w:val="left"/>
    </w:pPr>
    <w:rPr>
      <w:rFonts w:ascii="宋体" w:hAnsi="宋体" w:eastAsia="宋体" w:cs="宋体"/>
      <w:kern w:val="0"/>
      <w:sz w:val="24"/>
      <w:szCs w:val="24"/>
    </w:rPr>
  </w:style>
  <w:style w:type="paragraph" w:customStyle="1" w:styleId="34">
    <w:name w:val="pag_box1"/>
    <w:basedOn w:val="1"/>
    <w:qFormat/>
    <w:uiPriority w:val="0"/>
    <w:pPr>
      <w:widowControl/>
      <w:pBdr>
        <w:bottom w:val="single" w:color="F00800" w:sz="12" w:space="0"/>
      </w:pBdr>
      <w:jc w:val="left"/>
    </w:pPr>
    <w:rPr>
      <w:rFonts w:ascii="宋体" w:hAnsi="宋体" w:eastAsia="宋体" w:cs="宋体"/>
      <w:kern w:val="0"/>
      <w:sz w:val="24"/>
      <w:szCs w:val="24"/>
    </w:rPr>
  </w:style>
  <w:style w:type="paragraph" w:customStyle="1" w:styleId="35">
    <w:name w:val="pag_box1b"/>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36">
    <w:name w:val="pag_text"/>
    <w:basedOn w:val="1"/>
    <w:qFormat/>
    <w:uiPriority w:val="0"/>
    <w:pPr>
      <w:widowControl/>
      <w:spacing w:line="570" w:lineRule="atLeast"/>
      <w:ind w:left="90"/>
      <w:jc w:val="left"/>
    </w:pPr>
    <w:rPr>
      <w:rFonts w:ascii="宋体" w:hAnsi="宋体" w:eastAsia="宋体" w:cs="宋体"/>
      <w:color w:val="444444"/>
      <w:kern w:val="0"/>
      <w:sz w:val="23"/>
      <w:szCs w:val="23"/>
    </w:rPr>
  </w:style>
  <w:style w:type="paragraph" w:customStyle="1" w:styleId="37">
    <w:name w:val="pag_text1"/>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38">
    <w:name w:val="pag_text2"/>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39">
    <w:name w:val="pag_box2"/>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40">
    <w:name w:val="pag_box3"/>
    <w:basedOn w:val="1"/>
    <w:qFormat/>
    <w:uiPriority w:val="0"/>
    <w:pPr>
      <w:widowControl/>
      <w:spacing w:before="150"/>
      <w:jc w:val="left"/>
    </w:pPr>
    <w:rPr>
      <w:rFonts w:ascii="宋体" w:hAnsi="宋体" w:eastAsia="宋体" w:cs="宋体"/>
      <w:kern w:val="0"/>
      <w:sz w:val="24"/>
      <w:szCs w:val="24"/>
    </w:rPr>
  </w:style>
  <w:style w:type="paragraph" w:customStyle="1" w:styleId="41">
    <w:name w:val="pag_box3b"/>
    <w:basedOn w:val="1"/>
    <w:qFormat/>
    <w:uiPriority w:val="0"/>
    <w:pPr>
      <w:widowControl/>
      <w:spacing w:before="150"/>
      <w:jc w:val="left"/>
    </w:pPr>
    <w:rPr>
      <w:rFonts w:ascii="宋体" w:hAnsi="宋体" w:eastAsia="宋体" w:cs="宋体"/>
      <w:kern w:val="0"/>
      <w:sz w:val="24"/>
      <w:szCs w:val="24"/>
    </w:rPr>
  </w:style>
  <w:style w:type="paragraph" w:customStyle="1" w:styleId="42">
    <w:name w:val="pag_box4"/>
    <w:basedOn w:val="1"/>
    <w:qFormat/>
    <w:uiPriority w:val="0"/>
    <w:pPr>
      <w:widowControl/>
      <w:jc w:val="left"/>
    </w:pPr>
    <w:rPr>
      <w:rFonts w:ascii="宋体" w:hAnsi="宋体" w:eastAsia="宋体" w:cs="宋体"/>
      <w:kern w:val="0"/>
      <w:sz w:val="24"/>
      <w:szCs w:val="24"/>
    </w:rPr>
  </w:style>
  <w:style w:type="paragraph" w:customStyle="1" w:styleId="43">
    <w:name w:val="pag_box15"/>
    <w:basedOn w:val="1"/>
    <w:qFormat/>
    <w:uiPriority w:val="0"/>
    <w:pPr>
      <w:widowControl/>
      <w:jc w:val="left"/>
    </w:pPr>
    <w:rPr>
      <w:rFonts w:ascii="宋体" w:hAnsi="宋体" w:eastAsia="宋体" w:cs="宋体"/>
      <w:kern w:val="0"/>
      <w:sz w:val="24"/>
      <w:szCs w:val="24"/>
    </w:rPr>
  </w:style>
  <w:style w:type="paragraph" w:customStyle="1" w:styleId="44">
    <w:name w:val="pag_box15b"/>
    <w:basedOn w:val="1"/>
    <w:qFormat/>
    <w:uiPriority w:val="0"/>
    <w:pPr>
      <w:widowControl/>
      <w:jc w:val="left"/>
    </w:pPr>
    <w:rPr>
      <w:rFonts w:ascii="宋体" w:hAnsi="宋体" w:eastAsia="宋体" w:cs="宋体"/>
      <w:kern w:val="0"/>
      <w:sz w:val="24"/>
      <w:szCs w:val="24"/>
    </w:rPr>
  </w:style>
  <w:style w:type="paragraph" w:customStyle="1" w:styleId="45">
    <w:name w:val="pag_box5"/>
    <w:basedOn w:val="1"/>
    <w:qFormat/>
    <w:uiPriority w:val="0"/>
    <w:pPr>
      <w:widowControl/>
      <w:jc w:val="left"/>
    </w:pPr>
    <w:rPr>
      <w:rFonts w:ascii="宋体" w:hAnsi="宋体" w:eastAsia="宋体" w:cs="宋体"/>
      <w:kern w:val="0"/>
      <w:sz w:val="24"/>
      <w:szCs w:val="24"/>
    </w:rPr>
  </w:style>
  <w:style w:type="paragraph" w:customStyle="1" w:styleId="46">
    <w:name w:val="pag_box6"/>
    <w:basedOn w:val="1"/>
    <w:qFormat/>
    <w:uiPriority w:val="0"/>
    <w:pPr>
      <w:widowControl/>
      <w:shd w:val="clear" w:color="auto" w:fill="FFFFFF"/>
      <w:jc w:val="left"/>
    </w:pPr>
    <w:rPr>
      <w:rFonts w:ascii="宋体" w:hAnsi="宋体" w:eastAsia="宋体" w:cs="宋体"/>
      <w:kern w:val="0"/>
      <w:sz w:val="24"/>
      <w:szCs w:val="24"/>
    </w:rPr>
  </w:style>
  <w:style w:type="paragraph" w:customStyle="1" w:styleId="47">
    <w:name w:val="pag_text3"/>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48">
    <w:name w:val="pag_box7"/>
    <w:basedOn w:val="1"/>
    <w:qFormat/>
    <w:uiPriority w:val="0"/>
    <w:pPr>
      <w:widowControl/>
      <w:shd w:val="clear" w:color="auto" w:fill="EEEEEE"/>
      <w:jc w:val="left"/>
    </w:pPr>
    <w:rPr>
      <w:rFonts w:ascii="宋体" w:hAnsi="宋体" w:eastAsia="宋体" w:cs="宋体"/>
      <w:kern w:val="0"/>
      <w:sz w:val="24"/>
      <w:szCs w:val="24"/>
    </w:rPr>
  </w:style>
  <w:style w:type="paragraph" w:customStyle="1" w:styleId="49">
    <w:name w:val="pag_box8"/>
    <w:basedOn w:val="1"/>
    <w:qFormat/>
    <w:uiPriority w:val="0"/>
    <w:pPr>
      <w:widowControl/>
      <w:jc w:val="left"/>
    </w:pPr>
    <w:rPr>
      <w:rFonts w:ascii="宋体" w:hAnsi="宋体" w:eastAsia="宋体" w:cs="宋体"/>
      <w:kern w:val="0"/>
      <w:sz w:val="24"/>
      <w:szCs w:val="24"/>
    </w:rPr>
  </w:style>
  <w:style w:type="paragraph" w:customStyle="1" w:styleId="50">
    <w:name w:val="pag_box9"/>
    <w:basedOn w:val="1"/>
    <w:qFormat/>
    <w:uiPriority w:val="0"/>
    <w:pPr>
      <w:widowControl/>
      <w:pBdr>
        <w:top w:val="single" w:color="BBBBBB" w:sz="6" w:space="0"/>
        <w:left w:val="single" w:color="BBBBBB" w:sz="6" w:space="0"/>
        <w:bottom w:val="single" w:color="BBBBBB" w:sz="6" w:space="0"/>
        <w:right w:val="single" w:color="BBBBBB" w:sz="6" w:space="0"/>
      </w:pBdr>
      <w:spacing w:after="150"/>
      <w:ind w:left="75" w:right="75"/>
      <w:jc w:val="left"/>
    </w:pPr>
    <w:rPr>
      <w:rFonts w:ascii="宋体" w:hAnsi="宋体" w:eastAsia="宋体" w:cs="宋体"/>
      <w:kern w:val="0"/>
      <w:sz w:val="24"/>
      <w:szCs w:val="24"/>
    </w:rPr>
  </w:style>
  <w:style w:type="paragraph" w:customStyle="1" w:styleId="51">
    <w:name w:val="pag_box10"/>
    <w:basedOn w:val="1"/>
    <w:qFormat/>
    <w:uiPriority w:val="0"/>
    <w:pPr>
      <w:widowControl/>
      <w:shd w:val="clear" w:color="auto" w:fill="006DCA"/>
      <w:spacing w:after="150"/>
      <w:ind w:left="75" w:right="75"/>
      <w:jc w:val="left"/>
    </w:pPr>
    <w:rPr>
      <w:rFonts w:ascii="宋体" w:hAnsi="宋体" w:eastAsia="宋体" w:cs="宋体"/>
      <w:kern w:val="0"/>
      <w:sz w:val="24"/>
      <w:szCs w:val="24"/>
    </w:rPr>
  </w:style>
  <w:style w:type="paragraph" w:customStyle="1" w:styleId="52">
    <w:name w:val="pag_box11"/>
    <w:basedOn w:val="1"/>
    <w:qFormat/>
    <w:uiPriority w:val="0"/>
    <w:pPr>
      <w:widowControl/>
      <w:jc w:val="left"/>
    </w:pPr>
    <w:rPr>
      <w:rFonts w:ascii="宋体" w:hAnsi="宋体" w:eastAsia="宋体" w:cs="宋体"/>
      <w:kern w:val="0"/>
      <w:sz w:val="24"/>
      <w:szCs w:val="24"/>
    </w:rPr>
  </w:style>
  <w:style w:type="paragraph" w:customStyle="1" w:styleId="53">
    <w:name w:val="pag_box12"/>
    <w:basedOn w:val="1"/>
    <w:qFormat/>
    <w:uiPriority w:val="0"/>
    <w:pPr>
      <w:widowControl/>
      <w:jc w:val="left"/>
    </w:pPr>
    <w:rPr>
      <w:rFonts w:ascii="宋体" w:hAnsi="宋体" w:eastAsia="宋体" w:cs="宋体"/>
      <w:kern w:val="0"/>
      <w:sz w:val="24"/>
      <w:szCs w:val="24"/>
    </w:rPr>
  </w:style>
  <w:style w:type="paragraph" w:customStyle="1" w:styleId="54">
    <w:name w:val="pag_box13"/>
    <w:basedOn w:val="1"/>
    <w:qFormat/>
    <w:uiPriority w:val="0"/>
    <w:pPr>
      <w:widowControl/>
      <w:jc w:val="left"/>
    </w:pPr>
    <w:rPr>
      <w:rFonts w:ascii="宋体" w:hAnsi="宋体" w:eastAsia="宋体" w:cs="宋体"/>
      <w:kern w:val="0"/>
      <w:sz w:val="24"/>
      <w:szCs w:val="24"/>
    </w:rPr>
  </w:style>
  <w:style w:type="paragraph" w:customStyle="1" w:styleId="55">
    <w:name w:val="pag_box14"/>
    <w:basedOn w:val="1"/>
    <w:qFormat/>
    <w:uiPriority w:val="0"/>
    <w:pPr>
      <w:widowControl/>
      <w:pBdr>
        <w:bottom w:val="single" w:color="DCDCDC" w:sz="6" w:space="9"/>
      </w:pBdr>
      <w:jc w:val="left"/>
    </w:pPr>
    <w:rPr>
      <w:rFonts w:ascii="宋体" w:hAnsi="宋体" w:eastAsia="宋体" w:cs="宋体"/>
      <w:kern w:val="0"/>
      <w:sz w:val="24"/>
      <w:szCs w:val="24"/>
    </w:rPr>
  </w:style>
  <w:style w:type="paragraph" w:customStyle="1" w:styleId="56">
    <w:name w:val="pag_box16"/>
    <w:basedOn w:val="1"/>
    <w:qFormat/>
    <w:uiPriority w:val="0"/>
    <w:pPr>
      <w:widowControl/>
      <w:jc w:val="left"/>
    </w:pPr>
    <w:rPr>
      <w:rFonts w:ascii="宋体" w:hAnsi="宋体" w:eastAsia="宋体" w:cs="宋体"/>
      <w:kern w:val="0"/>
      <w:sz w:val="24"/>
      <w:szCs w:val="24"/>
    </w:rPr>
  </w:style>
  <w:style w:type="paragraph" w:customStyle="1" w:styleId="57">
    <w:name w:val="pag_text8"/>
    <w:basedOn w:val="1"/>
    <w:qFormat/>
    <w:uiPriority w:val="0"/>
    <w:pPr>
      <w:widowControl/>
      <w:spacing w:line="525" w:lineRule="atLeast"/>
      <w:jc w:val="left"/>
    </w:pPr>
    <w:rPr>
      <w:rFonts w:ascii="宋体" w:hAnsi="宋体" w:eastAsia="宋体" w:cs="宋体"/>
      <w:b/>
      <w:bCs/>
      <w:color w:val="737373"/>
      <w:kern w:val="0"/>
      <w:sz w:val="30"/>
      <w:szCs w:val="30"/>
    </w:rPr>
  </w:style>
  <w:style w:type="paragraph" w:customStyle="1" w:styleId="58">
    <w:name w:val="pag_box19"/>
    <w:basedOn w:val="1"/>
    <w:qFormat/>
    <w:uiPriority w:val="0"/>
    <w:pPr>
      <w:widowControl/>
      <w:pBdr>
        <w:top w:val="single" w:color="DCDCDC" w:sz="6" w:space="0"/>
      </w:pBdr>
      <w:spacing w:before="225"/>
      <w:jc w:val="left"/>
    </w:pPr>
    <w:rPr>
      <w:rFonts w:ascii="宋体" w:hAnsi="宋体" w:eastAsia="宋体" w:cs="宋体"/>
      <w:kern w:val="0"/>
      <w:sz w:val="24"/>
      <w:szCs w:val="24"/>
    </w:rPr>
  </w:style>
  <w:style w:type="paragraph" w:customStyle="1" w:styleId="59">
    <w:name w:val="pag_box20"/>
    <w:basedOn w:val="1"/>
    <w:qFormat/>
    <w:uiPriority w:val="0"/>
    <w:pPr>
      <w:widowControl/>
      <w:pBdr>
        <w:bottom w:val="dashed" w:color="DCDCDC" w:sz="6" w:space="12"/>
      </w:pBdr>
      <w:spacing w:before="150"/>
      <w:jc w:val="left"/>
    </w:pPr>
    <w:rPr>
      <w:rFonts w:ascii="宋体" w:hAnsi="宋体" w:eastAsia="宋体" w:cs="宋体"/>
      <w:kern w:val="0"/>
      <w:sz w:val="24"/>
      <w:szCs w:val="24"/>
    </w:rPr>
  </w:style>
  <w:style w:type="paragraph" w:customStyle="1" w:styleId="60">
    <w:name w:val="pag_box21"/>
    <w:basedOn w:val="1"/>
    <w:qFormat/>
    <w:uiPriority w:val="0"/>
    <w:pPr>
      <w:widowControl/>
      <w:spacing w:before="450"/>
      <w:jc w:val="left"/>
    </w:pPr>
    <w:rPr>
      <w:rFonts w:ascii="宋体" w:hAnsi="宋体" w:eastAsia="宋体" w:cs="宋体"/>
      <w:kern w:val="0"/>
      <w:sz w:val="24"/>
      <w:szCs w:val="24"/>
    </w:rPr>
  </w:style>
  <w:style w:type="paragraph" w:customStyle="1" w:styleId="61">
    <w:name w:val="pag_box22"/>
    <w:basedOn w:val="1"/>
    <w:qFormat/>
    <w:uiPriority w:val="0"/>
    <w:pPr>
      <w:widowControl/>
      <w:jc w:val="left"/>
    </w:pPr>
    <w:rPr>
      <w:rFonts w:ascii="宋体" w:hAnsi="宋体" w:eastAsia="宋体" w:cs="宋体"/>
      <w:kern w:val="0"/>
      <w:sz w:val="24"/>
      <w:szCs w:val="24"/>
    </w:rPr>
  </w:style>
  <w:style w:type="paragraph" w:customStyle="1" w:styleId="62">
    <w:name w:val="pag_text11"/>
    <w:basedOn w:val="1"/>
    <w:qFormat/>
    <w:uiPriority w:val="0"/>
    <w:pPr>
      <w:widowControl/>
      <w:pBdr>
        <w:top w:val="single" w:color="BBBBBB" w:sz="6" w:space="0"/>
        <w:left w:val="single" w:color="BBBBBB" w:sz="6" w:space="5"/>
        <w:bottom w:val="single" w:color="BBBBBB" w:sz="6" w:space="0"/>
        <w:right w:val="single" w:color="BBBBBB" w:sz="6" w:space="5"/>
      </w:pBdr>
      <w:shd w:val="clear" w:color="auto" w:fill="FFFFFF"/>
      <w:spacing w:line="420" w:lineRule="atLeast"/>
      <w:ind w:right="90"/>
      <w:jc w:val="center"/>
    </w:pPr>
    <w:rPr>
      <w:rFonts w:ascii="宋体" w:hAnsi="宋体" w:eastAsia="宋体" w:cs="宋体"/>
      <w:color w:val="979797"/>
      <w:kern w:val="0"/>
      <w:szCs w:val="21"/>
    </w:rPr>
  </w:style>
  <w:style w:type="paragraph" w:customStyle="1" w:styleId="63">
    <w:name w:val="pag_box23"/>
    <w:basedOn w:val="1"/>
    <w:qFormat/>
    <w:uiPriority w:val="0"/>
    <w:pPr>
      <w:widowControl/>
      <w:ind w:left="90"/>
      <w:jc w:val="left"/>
    </w:pPr>
    <w:rPr>
      <w:rFonts w:ascii="宋体" w:hAnsi="宋体" w:eastAsia="宋体" w:cs="宋体"/>
      <w:kern w:val="0"/>
      <w:sz w:val="24"/>
      <w:szCs w:val="24"/>
    </w:rPr>
  </w:style>
  <w:style w:type="paragraph" w:customStyle="1" w:styleId="64">
    <w:name w:val="muc1"/>
    <w:basedOn w:val="1"/>
    <w:qFormat/>
    <w:uiPriority w:val="0"/>
    <w:pPr>
      <w:widowControl/>
      <w:shd w:val="clear" w:color="auto" w:fill="E3E3E3"/>
      <w:jc w:val="left"/>
    </w:pPr>
    <w:rPr>
      <w:rFonts w:ascii="宋体" w:hAnsi="宋体" w:eastAsia="宋体" w:cs="宋体"/>
      <w:kern w:val="0"/>
      <w:sz w:val="24"/>
      <w:szCs w:val="24"/>
    </w:rPr>
  </w:style>
  <w:style w:type="paragraph" w:customStyle="1" w:styleId="65">
    <w:name w:val="pag_box24"/>
    <w:basedOn w:val="1"/>
    <w:qFormat/>
    <w:uiPriority w:val="0"/>
    <w:pPr>
      <w:widowControl/>
      <w:ind w:left="90"/>
      <w:jc w:val="left"/>
    </w:pPr>
    <w:rPr>
      <w:rFonts w:ascii="宋体" w:hAnsi="宋体" w:eastAsia="宋体" w:cs="宋体"/>
      <w:kern w:val="0"/>
      <w:sz w:val="24"/>
      <w:szCs w:val="24"/>
    </w:rPr>
  </w:style>
  <w:style w:type="paragraph" w:customStyle="1" w:styleId="66">
    <w:name w:val="pag_box25"/>
    <w:basedOn w:val="1"/>
    <w:qFormat/>
    <w:uiPriority w:val="0"/>
    <w:pPr>
      <w:widowControl/>
      <w:ind w:left="90"/>
      <w:jc w:val="left"/>
    </w:pPr>
    <w:rPr>
      <w:rFonts w:ascii="宋体" w:hAnsi="宋体" w:eastAsia="宋体" w:cs="宋体"/>
      <w:kern w:val="0"/>
      <w:sz w:val="24"/>
      <w:szCs w:val="24"/>
    </w:rPr>
  </w:style>
  <w:style w:type="paragraph" w:customStyle="1" w:styleId="67">
    <w:name w:val="pag_text13"/>
    <w:basedOn w:val="1"/>
    <w:qFormat/>
    <w:uiPriority w:val="0"/>
    <w:pPr>
      <w:widowControl/>
      <w:spacing w:line="450" w:lineRule="atLeast"/>
      <w:jc w:val="center"/>
    </w:pPr>
    <w:rPr>
      <w:rFonts w:ascii="宋体" w:hAnsi="宋体" w:eastAsia="宋体" w:cs="宋体"/>
      <w:color w:val="979797"/>
      <w:kern w:val="0"/>
      <w:szCs w:val="21"/>
    </w:rPr>
  </w:style>
  <w:style w:type="paragraph" w:customStyle="1" w:styleId="68">
    <w:name w:val="pag_box26"/>
    <w:basedOn w:val="1"/>
    <w:qFormat/>
    <w:uiPriority w:val="0"/>
    <w:pPr>
      <w:widowControl/>
      <w:pBdr>
        <w:top w:val="single" w:color="BBBBBB" w:sz="6" w:space="0"/>
        <w:left w:val="single" w:color="BBBBBB" w:sz="6" w:space="0"/>
        <w:bottom w:val="single" w:color="BBBBBB" w:sz="6" w:space="0"/>
        <w:right w:val="single" w:color="BBBBBB" w:sz="6" w:space="0"/>
      </w:pBdr>
      <w:ind w:left="45" w:right="45"/>
      <w:jc w:val="left"/>
    </w:pPr>
    <w:rPr>
      <w:rFonts w:ascii="宋体" w:hAnsi="宋体" w:eastAsia="宋体" w:cs="宋体"/>
      <w:kern w:val="0"/>
      <w:sz w:val="24"/>
      <w:szCs w:val="24"/>
    </w:rPr>
  </w:style>
  <w:style w:type="paragraph" w:customStyle="1" w:styleId="69">
    <w:name w:val="pag_text14"/>
    <w:basedOn w:val="1"/>
    <w:qFormat/>
    <w:uiPriority w:val="0"/>
    <w:pPr>
      <w:widowControl/>
      <w:pBdr>
        <w:top w:val="single" w:color="BBBBBB" w:sz="6" w:space="0"/>
        <w:left w:val="single" w:color="BBBBBB" w:sz="6" w:space="5"/>
        <w:bottom w:val="single" w:color="BBBBBB" w:sz="6" w:space="0"/>
        <w:right w:val="single" w:color="BBBBBB" w:sz="6" w:space="5"/>
      </w:pBdr>
      <w:spacing w:line="450" w:lineRule="atLeast"/>
      <w:ind w:left="90"/>
      <w:jc w:val="center"/>
    </w:pPr>
    <w:rPr>
      <w:rFonts w:ascii="宋体" w:hAnsi="宋体" w:eastAsia="宋体" w:cs="宋体"/>
      <w:color w:val="979797"/>
      <w:kern w:val="0"/>
      <w:szCs w:val="21"/>
    </w:rPr>
  </w:style>
  <w:style w:type="paragraph" w:customStyle="1" w:styleId="70">
    <w:name w:val="pag_box27"/>
    <w:basedOn w:val="1"/>
    <w:qFormat/>
    <w:uiPriority w:val="0"/>
    <w:pPr>
      <w:widowControl/>
      <w:spacing w:before="300"/>
      <w:jc w:val="left"/>
    </w:pPr>
    <w:rPr>
      <w:rFonts w:ascii="宋体" w:hAnsi="宋体" w:eastAsia="宋体" w:cs="宋体"/>
      <w:kern w:val="0"/>
      <w:sz w:val="24"/>
      <w:szCs w:val="24"/>
    </w:rPr>
  </w:style>
  <w:style w:type="paragraph" w:customStyle="1" w:styleId="71">
    <w:name w:val="pag_box28"/>
    <w:basedOn w:val="1"/>
    <w:qFormat/>
    <w:uiPriority w:val="0"/>
    <w:pPr>
      <w:widowControl/>
      <w:pBdr>
        <w:bottom w:val="single" w:color="D2D2D2" w:sz="12" w:space="0"/>
      </w:pBdr>
      <w:spacing w:before="450"/>
      <w:jc w:val="left"/>
    </w:pPr>
    <w:rPr>
      <w:rFonts w:ascii="宋体" w:hAnsi="宋体" w:eastAsia="宋体" w:cs="宋体"/>
      <w:kern w:val="0"/>
      <w:sz w:val="24"/>
      <w:szCs w:val="24"/>
    </w:rPr>
  </w:style>
  <w:style w:type="paragraph" w:customStyle="1" w:styleId="72">
    <w:name w:val="pag_text16"/>
    <w:basedOn w:val="1"/>
    <w:qFormat/>
    <w:uiPriority w:val="0"/>
    <w:pPr>
      <w:widowControl/>
      <w:spacing w:line="390" w:lineRule="atLeast"/>
      <w:ind w:left="300"/>
      <w:jc w:val="left"/>
    </w:pPr>
    <w:rPr>
      <w:rFonts w:ascii="宋体" w:hAnsi="宋体" w:eastAsia="宋体" w:cs="宋体"/>
      <w:color w:val="919191"/>
      <w:kern w:val="0"/>
      <w:sz w:val="20"/>
      <w:szCs w:val="20"/>
    </w:rPr>
  </w:style>
  <w:style w:type="paragraph" w:customStyle="1" w:styleId="73">
    <w:name w:val="pag_text17"/>
    <w:basedOn w:val="1"/>
    <w:qFormat/>
    <w:uiPriority w:val="0"/>
    <w:pPr>
      <w:widowControl/>
      <w:spacing w:line="390" w:lineRule="atLeast"/>
      <w:ind w:left="1050"/>
      <w:jc w:val="left"/>
    </w:pPr>
    <w:rPr>
      <w:rFonts w:ascii="宋体" w:hAnsi="宋体" w:eastAsia="宋体" w:cs="宋体"/>
      <w:color w:val="919191"/>
      <w:kern w:val="0"/>
      <w:sz w:val="20"/>
      <w:szCs w:val="20"/>
    </w:rPr>
  </w:style>
  <w:style w:type="paragraph" w:customStyle="1" w:styleId="74">
    <w:name w:val="pag_text18"/>
    <w:basedOn w:val="1"/>
    <w:qFormat/>
    <w:uiPriority w:val="0"/>
    <w:pPr>
      <w:widowControl/>
      <w:spacing w:line="390" w:lineRule="atLeast"/>
      <w:ind w:right="300"/>
      <w:jc w:val="left"/>
    </w:pPr>
    <w:rPr>
      <w:rFonts w:ascii="宋体" w:hAnsi="宋体" w:eastAsia="宋体" w:cs="宋体"/>
      <w:color w:val="919191"/>
      <w:kern w:val="0"/>
      <w:sz w:val="20"/>
      <w:szCs w:val="20"/>
    </w:rPr>
  </w:style>
  <w:style w:type="paragraph" w:customStyle="1" w:styleId="75">
    <w:name w:val="pag_box29"/>
    <w:basedOn w:val="1"/>
    <w:qFormat/>
    <w:uiPriority w:val="0"/>
    <w:pPr>
      <w:widowControl/>
      <w:pBdr>
        <w:top w:val="single" w:color="DCDCDC" w:sz="6" w:space="9"/>
      </w:pBdr>
      <w:spacing w:before="45"/>
      <w:jc w:val="left"/>
    </w:pPr>
    <w:rPr>
      <w:rFonts w:ascii="宋体" w:hAnsi="宋体" w:eastAsia="宋体" w:cs="宋体"/>
      <w:kern w:val="0"/>
      <w:sz w:val="24"/>
      <w:szCs w:val="24"/>
    </w:rPr>
  </w:style>
  <w:style w:type="paragraph" w:customStyle="1" w:styleId="76">
    <w:name w:val="pag_box30"/>
    <w:basedOn w:val="1"/>
    <w:qFormat/>
    <w:uiPriority w:val="0"/>
    <w:pPr>
      <w:widowControl/>
      <w:spacing w:before="180"/>
      <w:jc w:val="left"/>
    </w:pPr>
    <w:rPr>
      <w:rFonts w:ascii="宋体" w:hAnsi="宋体" w:eastAsia="宋体" w:cs="宋体"/>
      <w:kern w:val="0"/>
      <w:sz w:val="24"/>
      <w:szCs w:val="24"/>
    </w:rPr>
  </w:style>
  <w:style w:type="paragraph" w:customStyle="1" w:styleId="77">
    <w:name w:val="pag_box31"/>
    <w:basedOn w:val="1"/>
    <w:qFormat/>
    <w:uiPriority w:val="0"/>
    <w:pPr>
      <w:widowControl/>
      <w:spacing w:before="630"/>
      <w:jc w:val="left"/>
    </w:pPr>
    <w:rPr>
      <w:rFonts w:ascii="宋体" w:hAnsi="宋体" w:eastAsia="宋体" w:cs="宋体"/>
      <w:kern w:val="0"/>
      <w:sz w:val="24"/>
      <w:szCs w:val="24"/>
    </w:rPr>
  </w:style>
  <w:style w:type="paragraph" w:customStyle="1" w:styleId="78">
    <w:name w:val="pag_text21"/>
    <w:basedOn w:val="1"/>
    <w:qFormat/>
    <w:uiPriority w:val="0"/>
    <w:pPr>
      <w:widowControl/>
      <w:spacing w:line="390" w:lineRule="atLeast"/>
      <w:ind w:left="1200"/>
      <w:jc w:val="left"/>
    </w:pPr>
    <w:rPr>
      <w:rFonts w:ascii="宋体" w:hAnsi="宋体" w:eastAsia="宋体" w:cs="宋体"/>
      <w:color w:val="919191"/>
      <w:kern w:val="0"/>
      <w:sz w:val="20"/>
      <w:szCs w:val="20"/>
    </w:rPr>
  </w:style>
  <w:style w:type="paragraph" w:customStyle="1" w:styleId="79">
    <w:name w:val="pag_text22"/>
    <w:basedOn w:val="1"/>
    <w:qFormat/>
    <w:uiPriority w:val="0"/>
    <w:pPr>
      <w:widowControl/>
      <w:spacing w:line="390" w:lineRule="atLeast"/>
      <w:ind w:left="750"/>
      <w:jc w:val="left"/>
    </w:pPr>
    <w:rPr>
      <w:rFonts w:ascii="宋体" w:hAnsi="宋体" w:eastAsia="宋体" w:cs="宋体"/>
      <w:color w:val="919191"/>
      <w:kern w:val="0"/>
      <w:sz w:val="20"/>
      <w:szCs w:val="20"/>
    </w:rPr>
  </w:style>
  <w:style w:type="paragraph" w:customStyle="1" w:styleId="80">
    <w:name w:val="pag_box32"/>
    <w:basedOn w:val="1"/>
    <w:qFormat/>
    <w:uiPriority w:val="0"/>
    <w:pPr>
      <w:widowControl/>
      <w:ind w:right="300"/>
      <w:jc w:val="left"/>
    </w:pPr>
    <w:rPr>
      <w:rFonts w:ascii="宋体" w:hAnsi="宋体" w:eastAsia="宋体" w:cs="宋体"/>
      <w:kern w:val="0"/>
      <w:sz w:val="24"/>
      <w:szCs w:val="24"/>
    </w:rPr>
  </w:style>
  <w:style w:type="paragraph" w:customStyle="1" w:styleId="81">
    <w:name w:val="pag_box33"/>
    <w:basedOn w:val="1"/>
    <w:qFormat/>
    <w:uiPriority w:val="0"/>
    <w:pPr>
      <w:widowControl/>
      <w:pBdr>
        <w:top w:val="single" w:color="DCDCDC" w:sz="6" w:space="9"/>
      </w:pBdr>
      <w:spacing w:before="90"/>
      <w:jc w:val="left"/>
    </w:pPr>
    <w:rPr>
      <w:rFonts w:ascii="宋体" w:hAnsi="宋体" w:eastAsia="宋体" w:cs="宋体"/>
      <w:kern w:val="0"/>
      <w:sz w:val="24"/>
      <w:szCs w:val="24"/>
    </w:rPr>
  </w:style>
  <w:style w:type="paragraph" w:customStyle="1" w:styleId="82">
    <w:name w:val="pag_text23"/>
    <w:basedOn w:val="1"/>
    <w:qFormat/>
    <w:uiPriority w:val="0"/>
    <w:pPr>
      <w:widowControl/>
      <w:pBdr>
        <w:top w:val="single" w:color="DCDCDC" w:sz="6" w:space="0"/>
        <w:left w:val="single" w:color="DCDCDC" w:sz="6" w:space="27"/>
        <w:bottom w:val="single" w:color="DCDCDC" w:sz="6" w:space="0"/>
        <w:right w:val="single" w:color="DCDCDC" w:sz="6" w:space="8"/>
      </w:pBdr>
      <w:spacing w:after="150" w:line="480" w:lineRule="atLeast"/>
      <w:ind w:left="300"/>
      <w:jc w:val="right"/>
    </w:pPr>
    <w:rPr>
      <w:rFonts w:ascii="宋体" w:hAnsi="宋体" w:eastAsia="宋体" w:cs="宋体"/>
      <w:color w:val="006DCA"/>
      <w:kern w:val="0"/>
      <w:sz w:val="24"/>
      <w:szCs w:val="24"/>
    </w:rPr>
  </w:style>
  <w:style w:type="paragraph" w:customStyle="1" w:styleId="83">
    <w:name w:val="pag_box34"/>
    <w:basedOn w:val="1"/>
    <w:qFormat/>
    <w:uiPriority w:val="0"/>
    <w:pPr>
      <w:widowControl/>
      <w:shd w:val="clear" w:color="auto" w:fill="006DCA"/>
      <w:spacing w:before="300" w:line="600" w:lineRule="atLeast"/>
      <w:jc w:val="center"/>
    </w:pPr>
    <w:rPr>
      <w:rFonts w:ascii="宋体" w:hAnsi="宋体" w:eastAsia="宋体" w:cs="宋体"/>
      <w:color w:val="F7F7F7"/>
      <w:kern w:val="0"/>
      <w:sz w:val="24"/>
      <w:szCs w:val="24"/>
    </w:rPr>
  </w:style>
  <w:style w:type="paragraph" w:customStyle="1" w:styleId="84">
    <w:name w:val="pag_box34b"/>
    <w:basedOn w:val="1"/>
    <w:qFormat/>
    <w:uiPriority w:val="0"/>
    <w:pPr>
      <w:widowControl/>
      <w:spacing w:before="300"/>
      <w:jc w:val="left"/>
    </w:pPr>
    <w:rPr>
      <w:rFonts w:ascii="宋体" w:hAnsi="宋体" w:eastAsia="宋体" w:cs="宋体"/>
      <w:kern w:val="0"/>
      <w:sz w:val="24"/>
      <w:szCs w:val="24"/>
    </w:rPr>
  </w:style>
  <w:style w:type="paragraph" w:customStyle="1" w:styleId="85">
    <w:name w:val="pag_text24"/>
    <w:basedOn w:val="1"/>
    <w:qFormat/>
    <w:uiPriority w:val="0"/>
    <w:pPr>
      <w:widowControl/>
      <w:jc w:val="left"/>
    </w:pPr>
    <w:rPr>
      <w:rFonts w:ascii="宋体" w:hAnsi="宋体" w:eastAsia="宋体" w:cs="宋体"/>
      <w:kern w:val="0"/>
      <w:sz w:val="24"/>
      <w:szCs w:val="24"/>
    </w:rPr>
  </w:style>
  <w:style w:type="paragraph" w:customStyle="1" w:styleId="86">
    <w:name w:val="pag_box35"/>
    <w:basedOn w:val="1"/>
    <w:qFormat/>
    <w:uiPriority w:val="0"/>
    <w:pPr>
      <w:widowControl/>
      <w:spacing w:before="900"/>
      <w:jc w:val="left"/>
    </w:pPr>
    <w:rPr>
      <w:rFonts w:ascii="宋体" w:hAnsi="宋体" w:eastAsia="宋体" w:cs="宋体"/>
      <w:kern w:val="0"/>
      <w:sz w:val="24"/>
      <w:szCs w:val="24"/>
    </w:rPr>
  </w:style>
  <w:style w:type="paragraph" w:customStyle="1" w:styleId="87">
    <w:name w:val="pag_box17"/>
    <w:basedOn w:val="1"/>
    <w:qFormat/>
    <w:uiPriority w:val="0"/>
    <w:pPr>
      <w:widowControl/>
      <w:shd w:val="clear" w:color="auto" w:fill="F2F2F2"/>
      <w:spacing w:before="150"/>
      <w:jc w:val="left"/>
    </w:pPr>
    <w:rPr>
      <w:rFonts w:ascii="宋体" w:hAnsi="宋体" w:eastAsia="宋体" w:cs="宋体"/>
      <w:kern w:val="0"/>
      <w:sz w:val="24"/>
      <w:szCs w:val="24"/>
    </w:rPr>
  </w:style>
  <w:style w:type="paragraph" w:customStyle="1" w:styleId="88">
    <w:name w:val="pag_box18"/>
    <w:basedOn w:val="1"/>
    <w:qFormat/>
    <w:uiPriority w:val="0"/>
    <w:pPr>
      <w:widowControl/>
      <w:jc w:val="left"/>
    </w:pPr>
    <w:rPr>
      <w:rFonts w:ascii="宋体" w:hAnsi="宋体" w:eastAsia="宋体" w:cs="宋体"/>
      <w:kern w:val="0"/>
      <w:sz w:val="24"/>
      <w:szCs w:val="24"/>
    </w:rPr>
  </w:style>
  <w:style w:type="paragraph" w:customStyle="1" w:styleId="89">
    <w:name w:val="pag_formgroup"/>
    <w:basedOn w:val="1"/>
    <w:qFormat/>
    <w:uiPriority w:val="0"/>
    <w:pPr>
      <w:widowControl/>
      <w:jc w:val="left"/>
    </w:pPr>
    <w:rPr>
      <w:rFonts w:ascii="宋体" w:hAnsi="宋体" w:eastAsia="宋体" w:cs="宋体"/>
      <w:kern w:val="0"/>
      <w:sz w:val="24"/>
      <w:szCs w:val="24"/>
    </w:rPr>
  </w:style>
  <w:style w:type="paragraph" w:customStyle="1" w:styleId="90">
    <w:name w:val="pag_textinput"/>
    <w:basedOn w:val="1"/>
    <w:qFormat/>
    <w:uiPriority w:val="0"/>
    <w:pPr>
      <w:widowControl/>
      <w:pBdr>
        <w:top w:val="single" w:color="CCCCCC" w:sz="6" w:space="0"/>
        <w:left w:val="single" w:color="CCCCCC" w:sz="6" w:space="0"/>
        <w:bottom w:val="single" w:color="CCCCCC" w:sz="6" w:space="0"/>
        <w:right w:val="single" w:color="CCCCCC" w:sz="6" w:space="0"/>
      </w:pBdr>
      <w:shd w:val="clear" w:color="auto" w:fill="FFFFFF"/>
      <w:jc w:val="left"/>
    </w:pPr>
    <w:rPr>
      <w:rFonts w:ascii="宋体" w:hAnsi="宋体" w:eastAsia="宋体" w:cs="宋体"/>
      <w:kern w:val="0"/>
      <w:szCs w:val="21"/>
    </w:rPr>
  </w:style>
  <w:style w:type="paragraph" w:customStyle="1" w:styleId="91">
    <w:name w:val="pag_text9"/>
    <w:basedOn w:val="1"/>
    <w:qFormat/>
    <w:uiPriority w:val="0"/>
    <w:pPr>
      <w:widowControl/>
      <w:spacing w:line="300" w:lineRule="atLeast"/>
      <w:jc w:val="left"/>
    </w:pPr>
    <w:rPr>
      <w:rFonts w:ascii="宋体" w:hAnsi="宋体" w:eastAsia="宋体" w:cs="宋体"/>
      <w:color w:val="454545"/>
      <w:kern w:val="0"/>
      <w:szCs w:val="21"/>
    </w:rPr>
  </w:style>
  <w:style w:type="paragraph" w:customStyle="1" w:styleId="92">
    <w:name w:val="pag_input"/>
    <w:basedOn w:val="1"/>
    <w:qFormat/>
    <w:uiPriority w:val="0"/>
    <w:pPr>
      <w:widowControl/>
      <w:shd w:val="clear" w:color="auto" w:fill="006DCA"/>
      <w:spacing w:before="390"/>
      <w:ind w:left="150"/>
      <w:jc w:val="left"/>
    </w:pPr>
    <w:rPr>
      <w:rFonts w:ascii="宋体" w:hAnsi="宋体" w:eastAsia="宋体" w:cs="宋体"/>
      <w:color w:val="FFFFFF"/>
      <w:kern w:val="0"/>
      <w:sz w:val="24"/>
      <w:szCs w:val="24"/>
    </w:rPr>
  </w:style>
  <w:style w:type="paragraph" w:customStyle="1" w:styleId="93">
    <w:name w:val="pag_text10"/>
    <w:basedOn w:val="1"/>
    <w:qFormat/>
    <w:uiPriority w:val="0"/>
    <w:pPr>
      <w:widowControl/>
      <w:spacing w:before="384" w:line="450" w:lineRule="atLeast"/>
      <w:ind w:left="150"/>
      <w:jc w:val="left"/>
    </w:pPr>
    <w:rPr>
      <w:rFonts w:ascii="宋体" w:hAnsi="宋体" w:eastAsia="宋体" w:cs="宋体"/>
      <w:color w:val="454545"/>
      <w:kern w:val="0"/>
      <w:szCs w:val="21"/>
    </w:rPr>
  </w:style>
  <w:style w:type="paragraph" w:customStyle="1" w:styleId="94">
    <w:name w:val="pag_box36"/>
    <w:basedOn w:val="1"/>
    <w:qFormat/>
    <w:uiPriority w:val="0"/>
    <w:pPr>
      <w:widowControl/>
      <w:shd w:val="clear" w:color="auto" w:fill="EEEEEE"/>
      <w:spacing w:before="180"/>
      <w:jc w:val="left"/>
    </w:pPr>
    <w:rPr>
      <w:rFonts w:ascii="宋体" w:hAnsi="宋体" w:eastAsia="宋体" w:cs="宋体"/>
      <w:kern w:val="0"/>
      <w:sz w:val="24"/>
      <w:szCs w:val="24"/>
    </w:rPr>
  </w:style>
  <w:style w:type="paragraph" w:customStyle="1" w:styleId="95">
    <w:name w:val="pag_image2"/>
    <w:basedOn w:val="1"/>
    <w:qFormat/>
    <w:uiPriority w:val="0"/>
    <w:pPr>
      <w:widowControl/>
      <w:jc w:val="left"/>
    </w:pPr>
    <w:rPr>
      <w:rFonts w:ascii="宋体" w:hAnsi="宋体" w:eastAsia="宋体" w:cs="宋体"/>
      <w:color w:val="000000"/>
      <w:kern w:val="0"/>
      <w:sz w:val="24"/>
      <w:szCs w:val="24"/>
    </w:rPr>
  </w:style>
  <w:style w:type="paragraph" w:customStyle="1" w:styleId="96">
    <w:name w:val="pag_box37"/>
    <w:basedOn w:val="1"/>
    <w:qFormat/>
    <w:uiPriority w:val="0"/>
    <w:pPr>
      <w:widowControl/>
      <w:spacing w:before="300"/>
      <w:jc w:val="left"/>
    </w:pPr>
    <w:rPr>
      <w:rFonts w:ascii="宋体" w:hAnsi="宋体" w:eastAsia="宋体" w:cs="宋体"/>
      <w:kern w:val="0"/>
      <w:sz w:val="24"/>
      <w:szCs w:val="24"/>
    </w:rPr>
  </w:style>
  <w:style w:type="paragraph" w:customStyle="1" w:styleId="97">
    <w:name w:val="pag_box38"/>
    <w:basedOn w:val="1"/>
    <w:qFormat/>
    <w:uiPriority w:val="0"/>
    <w:pPr>
      <w:widowControl/>
      <w:spacing w:before="300"/>
      <w:jc w:val="left"/>
    </w:pPr>
    <w:rPr>
      <w:rFonts w:ascii="宋体" w:hAnsi="宋体" w:eastAsia="宋体" w:cs="宋体"/>
      <w:kern w:val="0"/>
      <w:sz w:val="24"/>
      <w:szCs w:val="24"/>
    </w:rPr>
  </w:style>
  <w:style w:type="paragraph" w:customStyle="1" w:styleId="98">
    <w:name w:val="pag_box39"/>
    <w:basedOn w:val="1"/>
    <w:qFormat/>
    <w:uiPriority w:val="0"/>
    <w:pPr>
      <w:widowControl/>
      <w:pBdr>
        <w:bottom w:val="dashed" w:color="D2D2D2" w:sz="6" w:space="0"/>
      </w:pBdr>
      <w:spacing w:before="600"/>
      <w:jc w:val="left"/>
    </w:pPr>
    <w:rPr>
      <w:rFonts w:ascii="宋体" w:hAnsi="宋体" w:eastAsia="宋体" w:cs="宋体"/>
      <w:kern w:val="0"/>
      <w:sz w:val="24"/>
      <w:szCs w:val="24"/>
    </w:rPr>
  </w:style>
  <w:style w:type="paragraph" w:customStyle="1" w:styleId="99">
    <w:name w:val="pag_box40"/>
    <w:basedOn w:val="1"/>
    <w:qFormat/>
    <w:uiPriority w:val="0"/>
    <w:pPr>
      <w:widowControl/>
      <w:jc w:val="left"/>
    </w:pPr>
    <w:rPr>
      <w:rFonts w:ascii="宋体" w:hAnsi="宋体" w:eastAsia="宋体" w:cs="宋体"/>
      <w:kern w:val="0"/>
      <w:sz w:val="24"/>
      <w:szCs w:val="24"/>
    </w:rPr>
  </w:style>
  <w:style w:type="paragraph" w:customStyle="1" w:styleId="100">
    <w:name w:val="pag_box42"/>
    <w:basedOn w:val="1"/>
    <w:qFormat/>
    <w:uiPriority w:val="0"/>
    <w:pPr>
      <w:widowControl/>
      <w:pBdr>
        <w:right w:val="single" w:color="D2D2D2" w:sz="6" w:space="0"/>
      </w:pBdr>
      <w:jc w:val="left"/>
    </w:pPr>
    <w:rPr>
      <w:rFonts w:ascii="宋体" w:hAnsi="宋体" w:eastAsia="宋体" w:cs="宋体"/>
      <w:kern w:val="0"/>
      <w:sz w:val="24"/>
      <w:szCs w:val="24"/>
    </w:rPr>
  </w:style>
  <w:style w:type="paragraph" w:customStyle="1" w:styleId="101">
    <w:name w:val="pag_box43"/>
    <w:basedOn w:val="1"/>
    <w:qFormat/>
    <w:uiPriority w:val="0"/>
    <w:pPr>
      <w:widowControl/>
      <w:jc w:val="left"/>
    </w:pPr>
    <w:rPr>
      <w:rFonts w:ascii="宋体" w:hAnsi="宋体" w:eastAsia="宋体" w:cs="宋体"/>
      <w:kern w:val="0"/>
      <w:sz w:val="24"/>
      <w:szCs w:val="24"/>
    </w:rPr>
  </w:style>
  <w:style w:type="paragraph" w:customStyle="1" w:styleId="102">
    <w:name w:val="pag_box41"/>
    <w:basedOn w:val="1"/>
    <w:qFormat/>
    <w:uiPriority w:val="0"/>
    <w:pPr>
      <w:widowControl/>
      <w:pBdr>
        <w:bottom w:val="dashed" w:color="D2D2D2" w:sz="6" w:space="15"/>
      </w:pBdr>
      <w:jc w:val="left"/>
    </w:pPr>
    <w:rPr>
      <w:rFonts w:ascii="宋体" w:hAnsi="宋体" w:eastAsia="宋体" w:cs="宋体"/>
      <w:kern w:val="0"/>
      <w:sz w:val="24"/>
      <w:szCs w:val="24"/>
    </w:rPr>
  </w:style>
  <w:style w:type="paragraph" w:customStyle="1" w:styleId="103">
    <w:name w:val="pag_text25"/>
    <w:basedOn w:val="1"/>
    <w:qFormat/>
    <w:uiPriority w:val="0"/>
    <w:pPr>
      <w:widowControl/>
      <w:pBdr>
        <w:right w:val="single" w:color="D2D2D2" w:sz="6" w:space="0"/>
      </w:pBdr>
      <w:spacing w:line="750" w:lineRule="atLeast"/>
      <w:jc w:val="center"/>
    </w:pPr>
    <w:rPr>
      <w:rFonts w:ascii="宋体" w:hAnsi="宋体" w:eastAsia="宋体" w:cs="宋体"/>
      <w:b/>
      <w:bCs/>
      <w:color w:val="8F8F8F"/>
      <w:kern w:val="0"/>
      <w:sz w:val="33"/>
      <w:szCs w:val="33"/>
    </w:rPr>
  </w:style>
  <w:style w:type="paragraph" w:customStyle="1" w:styleId="104">
    <w:name w:val="pag_text26"/>
    <w:basedOn w:val="1"/>
    <w:qFormat/>
    <w:uiPriority w:val="0"/>
    <w:pPr>
      <w:widowControl/>
      <w:spacing w:line="750" w:lineRule="atLeast"/>
      <w:jc w:val="center"/>
    </w:pPr>
    <w:rPr>
      <w:rFonts w:ascii="宋体" w:hAnsi="宋体" w:eastAsia="宋体" w:cs="宋体"/>
      <w:b/>
      <w:bCs/>
      <w:color w:val="8F8F8F"/>
      <w:kern w:val="0"/>
      <w:sz w:val="33"/>
      <w:szCs w:val="33"/>
    </w:rPr>
  </w:style>
  <w:style w:type="paragraph" w:customStyle="1" w:styleId="105">
    <w:name w:val="subnavbox"/>
    <w:basedOn w:val="1"/>
    <w:qFormat/>
    <w:uiPriority w:val="0"/>
    <w:pPr>
      <w:widowControl/>
      <w:jc w:val="left"/>
    </w:pPr>
    <w:rPr>
      <w:rFonts w:ascii="宋体" w:hAnsi="宋体" w:eastAsia="宋体" w:cs="宋体"/>
      <w:kern w:val="0"/>
      <w:sz w:val="24"/>
      <w:szCs w:val="24"/>
    </w:rPr>
  </w:style>
  <w:style w:type="paragraph" w:customStyle="1" w:styleId="106">
    <w:name w:val="subnav"/>
    <w:basedOn w:val="1"/>
    <w:qFormat/>
    <w:uiPriority w:val="0"/>
    <w:pPr>
      <w:widowControl/>
      <w:pBdr>
        <w:bottom w:val="single" w:color="DDDDDD" w:sz="6" w:space="0"/>
      </w:pBdr>
      <w:spacing w:line="675" w:lineRule="atLeast"/>
      <w:jc w:val="left"/>
    </w:pPr>
    <w:rPr>
      <w:rFonts w:ascii="宋体" w:hAnsi="宋体" w:eastAsia="宋体" w:cs="宋体"/>
      <w:b/>
      <w:bCs/>
      <w:color w:val="444444"/>
      <w:kern w:val="0"/>
      <w:sz w:val="24"/>
      <w:szCs w:val="24"/>
    </w:rPr>
  </w:style>
  <w:style w:type="paragraph" w:customStyle="1" w:styleId="107">
    <w:name w:val="currentdd"/>
    <w:basedOn w:val="1"/>
    <w:qFormat/>
    <w:uiPriority w:val="0"/>
    <w:pPr>
      <w:widowControl/>
      <w:shd w:val="clear" w:color="auto" w:fill="006DCA"/>
      <w:jc w:val="left"/>
    </w:pPr>
    <w:rPr>
      <w:rFonts w:ascii="宋体" w:hAnsi="宋体" w:eastAsia="宋体" w:cs="宋体"/>
      <w:color w:val="FFFFFF"/>
      <w:kern w:val="0"/>
      <w:sz w:val="24"/>
      <w:szCs w:val="24"/>
    </w:rPr>
  </w:style>
  <w:style w:type="paragraph" w:customStyle="1" w:styleId="108">
    <w:name w:val="currentdt"/>
    <w:basedOn w:val="1"/>
    <w:qFormat/>
    <w:uiPriority w:val="0"/>
    <w:pPr>
      <w:widowControl/>
      <w:jc w:val="left"/>
    </w:pPr>
    <w:rPr>
      <w:rFonts w:ascii="宋体" w:hAnsi="宋体" w:eastAsia="宋体" w:cs="宋体"/>
      <w:kern w:val="0"/>
      <w:sz w:val="24"/>
      <w:szCs w:val="24"/>
    </w:rPr>
  </w:style>
  <w:style w:type="paragraph" w:customStyle="1" w:styleId="109">
    <w:name w:val="navcontent"/>
    <w:basedOn w:val="1"/>
    <w:qFormat/>
    <w:uiPriority w:val="0"/>
    <w:pPr>
      <w:widowControl/>
      <w:pBdr>
        <w:bottom w:val="single" w:color="E5E3DA" w:sz="6" w:space="0"/>
      </w:pBdr>
      <w:jc w:val="left"/>
    </w:pPr>
    <w:rPr>
      <w:rFonts w:ascii="宋体" w:hAnsi="宋体" w:eastAsia="宋体" w:cs="宋体"/>
      <w:vanish/>
      <w:kern w:val="0"/>
      <w:sz w:val="24"/>
      <w:szCs w:val="24"/>
    </w:rPr>
  </w:style>
  <w:style w:type="paragraph" w:customStyle="1" w:styleId="110">
    <w:name w:val="inx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111">
    <w:name w:val="inx_box"/>
    <w:basedOn w:val="1"/>
    <w:qFormat/>
    <w:uiPriority w:val="0"/>
    <w:pPr>
      <w:widowControl/>
      <w:jc w:val="left"/>
    </w:pPr>
    <w:rPr>
      <w:rFonts w:ascii="宋体" w:hAnsi="宋体" w:eastAsia="宋体" w:cs="宋体"/>
      <w:kern w:val="0"/>
      <w:sz w:val="24"/>
      <w:szCs w:val="24"/>
    </w:rPr>
  </w:style>
  <w:style w:type="paragraph" w:customStyle="1" w:styleId="112">
    <w:name w:val="inx_image"/>
    <w:basedOn w:val="1"/>
    <w:qFormat/>
    <w:uiPriority w:val="0"/>
    <w:pPr>
      <w:widowControl/>
      <w:jc w:val="left"/>
    </w:pPr>
    <w:rPr>
      <w:rFonts w:ascii="宋体" w:hAnsi="宋体" w:eastAsia="宋体" w:cs="宋体"/>
      <w:color w:val="000000"/>
      <w:kern w:val="0"/>
      <w:sz w:val="24"/>
      <w:szCs w:val="24"/>
    </w:rPr>
  </w:style>
  <w:style w:type="paragraph" w:customStyle="1" w:styleId="113">
    <w:name w:val="inx_box1"/>
    <w:basedOn w:val="1"/>
    <w:qFormat/>
    <w:uiPriority w:val="0"/>
    <w:pPr>
      <w:widowControl/>
      <w:spacing w:before="540"/>
      <w:jc w:val="left"/>
    </w:pPr>
    <w:rPr>
      <w:rFonts w:ascii="宋体" w:hAnsi="宋体" w:eastAsia="宋体" w:cs="宋体"/>
      <w:kern w:val="0"/>
      <w:sz w:val="24"/>
      <w:szCs w:val="24"/>
    </w:rPr>
  </w:style>
  <w:style w:type="paragraph" w:customStyle="1" w:styleId="114">
    <w:name w:val="inx_box2"/>
    <w:basedOn w:val="1"/>
    <w:qFormat/>
    <w:uiPriority w:val="0"/>
    <w:pPr>
      <w:widowControl/>
      <w:pBdr>
        <w:top w:val="single" w:color="AAAAAA" w:sz="6" w:space="0"/>
        <w:left w:val="single" w:color="AAAAAA" w:sz="6" w:space="0"/>
        <w:bottom w:val="single" w:color="AAAAAA" w:sz="6" w:space="0"/>
        <w:right w:val="single" w:color="AAAAAA" w:sz="6" w:space="0"/>
      </w:pBdr>
      <w:shd w:val="clear" w:color="auto" w:fill="FFFFFF"/>
      <w:jc w:val="left"/>
    </w:pPr>
    <w:rPr>
      <w:rFonts w:ascii="宋体" w:hAnsi="宋体" w:eastAsia="宋体" w:cs="宋体"/>
      <w:kern w:val="0"/>
      <w:sz w:val="24"/>
      <w:szCs w:val="24"/>
    </w:rPr>
  </w:style>
  <w:style w:type="paragraph" w:customStyle="1" w:styleId="115">
    <w:name w:val="inx_box3"/>
    <w:basedOn w:val="1"/>
    <w:qFormat/>
    <w:uiPriority w:val="0"/>
    <w:pPr>
      <w:widowControl/>
      <w:spacing w:before="60"/>
      <w:ind w:left="105"/>
      <w:jc w:val="left"/>
    </w:pPr>
    <w:rPr>
      <w:rFonts w:ascii="宋体" w:hAnsi="宋体" w:eastAsia="宋体" w:cs="宋体"/>
      <w:kern w:val="0"/>
      <w:sz w:val="24"/>
      <w:szCs w:val="24"/>
    </w:rPr>
  </w:style>
  <w:style w:type="paragraph" w:customStyle="1" w:styleId="116">
    <w:name w:val="inx_box4"/>
    <w:basedOn w:val="1"/>
    <w:qFormat/>
    <w:uiPriority w:val="0"/>
    <w:pPr>
      <w:widowControl/>
      <w:shd w:val="clear" w:color="auto" w:fill="006DCA"/>
      <w:jc w:val="left"/>
    </w:pPr>
    <w:rPr>
      <w:rFonts w:ascii="宋体" w:hAnsi="宋体" w:eastAsia="宋体" w:cs="宋体"/>
      <w:kern w:val="0"/>
      <w:sz w:val="24"/>
      <w:szCs w:val="24"/>
    </w:rPr>
  </w:style>
  <w:style w:type="paragraph" w:customStyle="1" w:styleId="117">
    <w:name w:val="inx_text"/>
    <w:basedOn w:val="1"/>
    <w:qFormat/>
    <w:uiPriority w:val="0"/>
    <w:pPr>
      <w:widowControl/>
      <w:spacing w:line="450" w:lineRule="atLeast"/>
      <w:jc w:val="left"/>
    </w:pPr>
    <w:rPr>
      <w:rFonts w:ascii="宋体" w:hAnsi="宋体" w:eastAsia="宋体" w:cs="宋体"/>
      <w:color w:val="AAAAAA"/>
      <w:kern w:val="0"/>
      <w:szCs w:val="21"/>
    </w:rPr>
  </w:style>
  <w:style w:type="paragraph" w:customStyle="1" w:styleId="118">
    <w:name w:val="inx_text1"/>
    <w:basedOn w:val="1"/>
    <w:qFormat/>
    <w:uiPriority w:val="0"/>
    <w:pPr>
      <w:widowControl/>
      <w:spacing w:before="45" w:line="375" w:lineRule="atLeast"/>
      <w:jc w:val="right"/>
    </w:pPr>
    <w:rPr>
      <w:rFonts w:ascii="宋体" w:hAnsi="宋体" w:eastAsia="宋体" w:cs="宋体"/>
      <w:color w:val="666666"/>
      <w:kern w:val="0"/>
      <w:szCs w:val="21"/>
    </w:rPr>
  </w:style>
  <w:style w:type="paragraph" w:customStyle="1" w:styleId="119">
    <w:name w:val="inx_box5"/>
    <w:basedOn w:val="1"/>
    <w:qFormat/>
    <w:uiPriority w:val="0"/>
    <w:pPr>
      <w:widowControl/>
      <w:shd w:val="clear" w:color="auto" w:fill="006DCA"/>
      <w:spacing w:before="150"/>
      <w:jc w:val="left"/>
    </w:pPr>
    <w:rPr>
      <w:rFonts w:ascii="宋体" w:hAnsi="宋体" w:eastAsia="宋体" w:cs="宋体"/>
      <w:kern w:val="0"/>
      <w:sz w:val="24"/>
      <w:szCs w:val="24"/>
    </w:rPr>
  </w:style>
  <w:style w:type="paragraph" w:customStyle="1" w:styleId="120">
    <w:name w:val="inx_box6"/>
    <w:basedOn w:val="1"/>
    <w:qFormat/>
    <w:uiPriority w:val="0"/>
    <w:pPr>
      <w:widowControl/>
      <w:shd w:val="clear" w:color="auto" w:fill="2B89E0"/>
      <w:jc w:val="left"/>
    </w:pPr>
    <w:rPr>
      <w:rFonts w:ascii="宋体" w:hAnsi="宋体" w:eastAsia="宋体" w:cs="宋体"/>
      <w:kern w:val="0"/>
      <w:sz w:val="24"/>
      <w:szCs w:val="24"/>
    </w:rPr>
  </w:style>
  <w:style w:type="paragraph" w:customStyle="1" w:styleId="121">
    <w:name w:val="inx_text2"/>
    <w:basedOn w:val="1"/>
    <w:qFormat/>
    <w:uiPriority w:val="0"/>
    <w:pPr>
      <w:widowControl/>
      <w:spacing w:line="690" w:lineRule="atLeast"/>
      <w:jc w:val="center"/>
    </w:pPr>
    <w:rPr>
      <w:rFonts w:ascii="宋体" w:hAnsi="宋体" w:eastAsia="宋体" w:cs="宋体"/>
      <w:b/>
      <w:bCs/>
      <w:color w:val="FFFFFF"/>
      <w:kern w:val="0"/>
      <w:sz w:val="24"/>
      <w:szCs w:val="24"/>
    </w:rPr>
  </w:style>
  <w:style w:type="paragraph" w:customStyle="1" w:styleId="122">
    <w:name w:val="inx_box8"/>
    <w:basedOn w:val="1"/>
    <w:qFormat/>
    <w:uiPriority w:val="0"/>
    <w:pPr>
      <w:widowControl/>
      <w:spacing w:before="150"/>
      <w:jc w:val="left"/>
    </w:pPr>
    <w:rPr>
      <w:rFonts w:ascii="宋体" w:hAnsi="宋体" w:eastAsia="宋体" w:cs="宋体"/>
      <w:kern w:val="0"/>
      <w:sz w:val="24"/>
      <w:szCs w:val="24"/>
    </w:rPr>
  </w:style>
  <w:style w:type="paragraph" w:customStyle="1" w:styleId="123">
    <w:name w:val="inx_image1"/>
    <w:basedOn w:val="1"/>
    <w:qFormat/>
    <w:uiPriority w:val="0"/>
    <w:pPr>
      <w:widowControl/>
      <w:jc w:val="left"/>
    </w:pPr>
    <w:rPr>
      <w:rFonts w:ascii="宋体" w:hAnsi="宋体" w:eastAsia="宋体" w:cs="宋体"/>
      <w:color w:val="000000"/>
      <w:kern w:val="0"/>
      <w:sz w:val="24"/>
      <w:szCs w:val="24"/>
    </w:rPr>
  </w:style>
  <w:style w:type="paragraph" w:customStyle="1" w:styleId="124">
    <w:name w:val="inx_box9"/>
    <w:basedOn w:val="1"/>
    <w:qFormat/>
    <w:uiPriority w:val="0"/>
    <w:pPr>
      <w:widowControl/>
      <w:shd w:val="clear" w:color="auto" w:fill="FFFFFF"/>
      <w:spacing w:before="150"/>
      <w:jc w:val="left"/>
    </w:pPr>
    <w:rPr>
      <w:rFonts w:ascii="宋体" w:hAnsi="宋体" w:eastAsia="宋体" w:cs="宋体"/>
      <w:kern w:val="0"/>
      <w:sz w:val="24"/>
      <w:szCs w:val="24"/>
    </w:rPr>
  </w:style>
  <w:style w:type="paragraph" w:customStyle="1" w:styleId="125">
    <w:name w:val="inx_box10"/>
    <w:basedOn w:val="1"/>
    <w:qFormat/>
    <w:uiPriority w:val="0"/>
    <w:pPr>
      <w:widowControl/>
      <w:spacing w:before="150"/>
      <w:jc w:val="left"/>
    </w:pPr>
    <w:rPr>
      <w:rFonts w:ascii="宋体" w:hAnsi="宋体" w:eastAsia="宋体" w:cs="宋体"/>
      <w:kern w:val="0"/>
      <w:sz w:val="24"/>
      <w:szCs w:val="24"/>
    </w:rPr>
  </w:style>
  <w:style w:type="paragraph" w:customStyle="1" w:styleId="126">
    <w:name w:val="inx_box11"/>
    <w:basedOn w:val="1"/>
    <w:qFormat/>
    <w:uiPriority w:val="0"/>
    <w:pPr>
      <w:widowControl/>
      <w:jc w:val="left"/>
    </w:pPr>
    <w:rPr>
      <w:rFonts w:ascii="宋体" w:hAnsi="宋体" w:eastAsia="宋体" w:cs="宋体"/>
      <w:kern w:val="0"/>
      <w:sz w:val="24"/>
      <w:szCs w:val="24"/>
    </w:rPr>
  </w:style>
  <w:style w:type="paragraph" w:customStyle="1" w:styleId="127">
    <w:name w:val="inx_image2"/>
    <w:basedOn w:val="1"/>
    <w:qFormat/>
    <w:uiPriority w:val="0"/>
    <w:pPr>
      <w:widowControl/>
      <w:jc w:val="left"/>
    </w:pPr>
    <w:rPr>
      <w:rFonts w:ascii="宋体" w:hAnsi="宋体" w:eastAsia="宋体" w:cs="宋体"/>
      <w:color w:val="000000"/>
      <w:kern w:val="0"/>
      <w:sz w:val="24"/>
      <w:szCs w:val="24"/>
    </w:rPr>
  </w:style>
  <w:style w:type="paragraph" w:customStyle="1" w:styleId="128">
    <w:name w:val="inx_box12"/>
    <w:basedOn w:val="1"/>
    <w:qFormat/>
    <w:uiPriority w:val="0"/>
    <w:pPr>
      <w:widowControl/>
      <w:jc w:val="left"/>
    </w:pPr>
    <w:rPr>
      <w:rFonts w:ascii="宋体" w:hAnsi="宋体" w:eastAsia="宋体" w:cs="宋体"/>
      <w:kern w:val="0"/>
      <w:sz w:val="24"/>
      <w:szCs w:val="24"/>
    </w:rPr>
  </w:style>
  <w:style w:type="paragraph" w:customStyle="1" w:styleId="129">
    <w:name w:val="inx_box13"/>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30">
    <w:name w:val="inx_box13b"/>
    <w:basedOn w:val="1"/>
    <w:qFormat/>
    <w:uiPriority w:val="0"/>
    <w:pPr>
      <w:widowControl/>
      <w:pBdr>
        <w:top w:val="single" w:color="E51C23" w:sz="12" w:space="0"/>
        <w:bottom w:val="single" w:color="DDDDDD" w:sz="6" w:space="0"/>
      </w:pBdr>
      <w:spacing w:before="150"/>
      <w:jc w:val="left"/>
    </w:pPr>
    <w:rPr>
      <w:rFonts w:ascii="宋体" w:hAnsi="宋体" w:eastAsia="宋体" w:cs="宋体"/>
      <w:kern w:val="0"/>
      <w:sz w:val="24"/>
      <w:szCs w:val="24"/>
    </w:rPr>
  </w:style>
  <w:style w:type="paragraph" w:customStyle="1" w:styleId="131">
    <w:name w:val="inx_text4"/>
    <w:basedOn w:val="1"/>
    <w:qFormat/>
    <w:uiPriority w:val="0"/>
    <w:pPr>
      <w:widowControl/>
      <w:spacing w:line="570" w:lineRule="atLeast"/>
      <w:jc w:val="left"/>
    </w:pPr>
    <w:rPr>
      <w:rFonts w:ascii="宋体" w:hAnsi="宋体" w:eastAsia="宋体" w:cs="宋体"/>
      <w:b/>
      <w:bCs/>
      <w:color w:val="006DCA"/>
      <w:kern w:val="0"/>
      <w:sz w:val="30"/>
      <w:szCs w:val="30"/>
    </w:rPr>
  </w:style>
  <w:style w:type="paragraph" w:customStyle="1" w:styleId="132">
    <w:name w:val="inx_box14"/>
    <w:basedOn w:val="1"/>
    <w:qFormat/>
    <w:uiPriority w:val="0"/>
    <w:pPr>
      <w:widowControl/>
      <w:ind w:left="240"/>
      <w:jc w:val="left"/>
    </w:pPr>
    <w:rPr>
      <w:rFonts w:ascii="宋体" w:hAnsi="宋体" w:eastAsia="宋体" w:cs="宋体"/>
      <w:kern w:val="0"/>
      <w:sz w:val="24"/>
      <w:szCs w:val="24"/>
    </w:rPr>
  </w:style>
  <w:style w:type="paragraph" w:customStyle="1" w:styleId="133">
    <w:name w:val="inx_text7"/>
    <w:basedOn w:val="1"/>
    <w:qFormat/>
    <w:uiPriority w:val="0"/>
    <w:pPr>
      <w:widowControl/>
      <w:spacing w:line="600" w:lineRule="atLeast"/>
      <w:ind w:right="75"/>
      <w:jc w:val="left"/>
    </w:pPr>
    <w:rPr>
      <w:rFonts w:ascii="宋体" w:hAnsi="宋体" w:eastAsia="宋体" w:cs="宋体"/>
      <w:color w:val="E51C23"/>
      <w:kern w:val="0"/>
      <w:szCs w:val="21"/>
    </w:rPr>
  </w:style>
  <w:style w:type="paragraph" w:customStyle="1" w:styleId="134">
    <w:name w:val="inx_box15"/>
    <w:basedOn w:val="1"/>
    <w:qFormat/>
    <w:uiPriority w:val="0"/>
    <w:pPr>
      <w:widowControl/>
      <w:jc w:val="left"/>
    </w:pPr>
    <w:rPr>
      <w:rFonts w:ascii="宋体" w:hAnsi="宋体" w:eastAsia="宋体" w:cs="宋体"/>
      <w:kern w:val="0"/>
      <w:sz w:val="24"/>
      <w:szCs w:val="24"/>
    </w:rPr>
  </w:style>
  <w:style w:type="paragraph" w:customStyle="1" w:styleId="135">
    <w:name w:val="inx_text5"/>
    <w:basedOn w:val="1"/>
    <w:qFormat/>
    <w:uiPriority w:val="0"/>
    <w:pPr>
      <w:widowControl/>
      <w:spacing w:line="600" w:lineRule="atLeast"/>
      <w:jc w:val="center"/>
    </w:pPr>
    <w:rPr>
      <w:rFonts w:ascii="宋体" w:hAnsi="宋体" w:eastAsia="宋体" w:cs="宋体"/>
      <w:color w:val="444444"/>
      <w:kern w:val="0"/>
      <w:szCs w:val="21"/>
    </w:rPr>
  </w:style>
  <w:style w:type="paragraph" w:customStyle="1" w:styleId="136">
    <w:name w:val="inx_box16"/>
    <w:basedOn w:val="1"/>
    <w:qFormat/>
    <w:uiPriority w:val="0"/>
    <w:pPr>
      <w:widowControl/>
      <w:jc w:val="left"/>
    </w:pPr>
    <w:rPr>
      <w:rFonts w:ascii="宋体" w:hAnsi="宋体" w:eastAsia="宋体" w:cs="宋体"/>
      <w:kern w:val="0"/>
      <w:sz w:val="24"/>
      <w:szCs w:val="24"/>
    </w:rPr>
  </w:style>
  <w:style w:type="paragraph" w:customStyle="1" w:styleId="137">
    <w:name w:val="inx_text6"/>
    <w:basedOn w:val="1"/>
    <w:qFormat/>
    <w:uiPriority w:val="0"/>
    <w:pPr>
      <w:widowControl/>
      <w:pBdr>
        <w:bottom w:val="single" w:color="E51C23" w:sz="18" w:space="0"/>
      </w:pBdr>
      <w:spacing w:line="600" w:lineRule="atLeast"/>
      <w:jc w:val="center"/>
    </w:pPr>
    <w:rPr>
      <w:rFonts w:ascii="宋体" w:hAnsi="宋体" w:eastAsia="宋体" w:cs="宋体"/>
      <w:b/>
      <w:bCs/>
      <w:color w:val="E51C23"/>
      <w:kern w:val="0"/>
      <w:szCs w:val="21"/>
    </w:rPr>
  </w:style>
  <w:style w:type="paragraph" w:customStyle="1" w:styleId="138">
    <w:name w:val="inx_box17"/>
    <w:basedOn w:val="1"/>
    <w:qFormat/>
    <w:uiPriority w:val="0"/>
    <w:pPr>
      <w:widowControl/>
      <w:spacing w:before="150"/>
      <w:jc w:val="left"/>
    </w:pPr>
    <w:rPr>
      <w:rFonts w:ascii="宋体" w:hAnsi="宋体" w:eastAsia="宋体" w:cs="宋体"/>
      <w:kern w:val="0"/>
      <w:sz w:val="24"/>
      <w:szCs w:val="24"/>
    </w:rPr>
  </w:style>
  <w:style w:type="paragraph" w:customStyle="1" w:styleId="139">
    <w:name w:val="inx_box18"/>
    <w:basedOn w:val="1"/>
    <w:qFormat/>
    <w:uiPriority w:val="0"/>
    <w:pPr>
      <w:widowControl/>
      <w:spacing w:before="240"/>
      <w:jc w:val="left"/>
    </w:pPr>
    <w:rPr>
      <w:rFonts w:ascii="宋体" w:hAnsi="宋体" w:eastAsia="宋体" w:cs="宋体"/>
      <w:kern w:val="0"/>
      <w:sz w:val="24"/>
      <w:szCs w:val="24"/>
    </w:rPr>
  </w:style>
  <w:style w:type="paragraph" w:customStyle="1" w:styleId="140">
    <w:name w:val="inx_box19"/>
    <w:basedOn w:val="1"/>
    <w:qFormat/>
    <w:uiPriority w:val="0"/>
    <w:pPr>
      <w:widowControl/>
      <w:jc w:val="left"/>
    </w:pPr>
    <w:rPr>
      <w:rFonts w:ascii="宋体" w:hAnsi="宋体" w:eastAsia="宋体" w:cs="宋体"/>
      <w:kern w:val="0"/>
      <w:sz w:val="24"/>
      <w:szCs w:val="24"/>
    </w:rPr>
  </w:style>
  <w:style w:type="paragraph" w:customStyle="1" w:styleId="141">
    <w:name w:val="inx_box20"/>
    <w:basedOn w:val="1"/>
    <w:qFormat/>
    <w:uiPriority w:val="0"/>
    <w:pPr>
      <w:widowControl/>
      <w:spacing w:before="375"/>
      <w:jc w:val="left"/>
    </w:pPr>
    <w:rPr>
      <w:rFonts w:ascii="宋体" w:hAnsi="宋体" w:eastAsia="宋体" w:cs="宋体"/>
      <w:kern w:val="0"/>
      <w:sz w:val="24"/>
      <w:szCs w:val="24"/>
    </w:rPr>
  </w:style>
  <w:style w:type="paragraph" w:customStyle="1" w:styleId="142">
    <w:name w:val="inx_box22"/>
    <w:basedOn w:val="1"/>
    <w:qFormat/>
    <w:uiPriority w:val="0"/>
    <w:pPr>
      <w:widowControl/>
      <w:jc w:val="left"/>
    </w:pPr>
    <w:rPr>
      <w:rFonts w:ascii="宋体" w:hAnsi="宋体" w:eastAsia="宋体" w:cs="宋体"/>
      <w:kern w:val="0"/>
      <w:sz w:val="24"/>
      <w:szCs w:val="24"/>
    </w:rPr>
  </w:style>
  <w:style w:type="paragraph" w:customStyle="1" w:styleId="143">
    <w:name w:val="inx_box23"/>
    <w:basedOn w:val="1"/>
    <w:qFormat/>
    <w:uiPriority w:val="0"/>
    <w:pPr>
      <w:widowControl/>
      <w:shd w:val="clear" w:color="auto" w:fill="F7F7F7"/>
      <w:spacing w:before="240"/>
      <w:jc w:val="left"/>
    </w:pPr>
    <w:rPr>
      <w:rFonts w:ascii="宋体" w:hAnsi="宋体" w:eastAsia="宋体" w:cs="宋体"/>
      <w:kern w:val="0"/>
      <w:sz w:val="24"/>
      <w:szCs w:val="24"/>
    </w:rPr>
  </w:style>
  <w:style w:type="paragraph" w:customStyle="1" w:styleId="144">
    <w:name w:val="inx_box23b"/>
    <w:basedOn w:val="1"/>
    <w:qFormat/>
    <w:uiPriority w:val="0"/>
    <w:pPr>
      <w:widowControl/>
      <w:shd w:val="clear" w:color="auto" w:fill="F7F7F7"/>
      <w:spacing w:before="150" w:after="150"/>
      <w:jc w:val="left"/>
    </w:pPr>
    <w:rPr>
      <w:rFonts w:ascii="宋体" w:hAnsi="宋体" w:eastAsia="宋体" w:cs="宋体"/>
      <w:kern w:val="0"/>
      <w:sz w:val="24"/>
      <w:szCs w:val="24"/>
    </w:rPr>
  </w:style>
  <w:style w:type="paragraph" w:customStyle="1" w:styleId="145">
    <w:name w:val="inx_box23c"/>
    <w:basedOn w:val="1"/>
    <w:qFormat/>
    <w:uiPriority w:val="0"/>
    <w:pPr>
      <w:widowControl/>
      <w:spacing w:before="150"/>
      <w:jc w:val="left"/>
    </w:pPr>
    <w:rPr>
      <w:rFonts w:ascii="宋体" w:hAnsi="宋体" w:eastAsia="宋体" w:cs="宋体"/>
      <w:kern w:val="0"/>
      <w:sz w:val="24"/>
      <w:szCs w:val="24"/>
    </w:rPr>
  </w:style>
  <w:style w:type="paragraph" w:customStyle="1" w:styleId="146">
    <w:name w:val="tbimg"/>
    <w:basedOn w:val="1"/>
    <w:qFormat/>
    <w:uiPriority w:val="0"/>
    <w:pPr>
      <w:widowControl/>
      <w:spacing w:before="90"/>
      <w:jc w:val="left"/>
    </w:pPr>
    <w:rPr>
      <w:rFonts w:ascii="宋体" w:hAnsi="宋体" w:eastAsia="宋体" w:cs="宋体"/>
      <w:kern w:val="0"/>
      <w:sz w:val="24"/>
      <w:szCs w:val="24"/>
    </w:rPr>
  </w:style>
  <w:style w:type="paragraph" w:customStyle="1" w:styleId="147">
    <w:name w:val="inx_box24"/>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48">
    <w:name w:val="inx_box24b"/>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49">
    <w:name w:val="inx_text10"/>
    <w:basedOn w:val="1"/>
    <w:qFormat/>
    <w:uiPriority w:val="0"/>
    <w:pPr>
      <w:widowControl/>
      <w:spacing w:before="180" w:line="300" w:lineRule="atLeast"/>
      <w:ind w:left="180"/>
      <w:jc w:val="center"/>
    </w:pPr>
    <w:rPr>
      <w:rFonts w:ascii="宋体" w:hAnsi="宋体" w:eastAsia="宋体" w:cs="宋体"/>
      <w:color w:val="454545"/>
      <w:kern w:val="0"/>
      <w:sz w:val="23"/>
      <w:szCs w:val="23"/>
    </w:rPr>
  </w:style>
  <w:style w:type="paragraph" w:customStyle="1" w:styleId="150">
    <w:name w:val="inx_box25"/>
    <w:basedOn w:val="1"/>
    <w:qFormat/>
    <w:uiPriority w:val="0"/>
    <w:pPr>
      <w:widowControl/>
      <w:pBdr>
        <w:top w:val="single" w:color="BBBBBB" w:sz="6" w:space="0"/>
        <w:left w:val="single" w:color="BBBBBB" w:sz="6" w:space="0"/>
        <w:bottom w:val="single" w:color="BBBBBB" w:sz="6" w:space="0"/>
        <w:right w:val="single" w:color="BBBBBB" w:sz="6" w:space="0"/>
      </w:pBdr>
      <w:shd w:val="clear" w:color="auto" w:fill="FFFFFF"/>
      <w:spacing w:before="120"/>
      <w:ind w:left="180"/>
      <w:jc w:val="left"/>
    </w:pPr>
    <w:rPr>
      <w:rFonts w:ascii="宋体" w:hAnsi="宋体" w:eastAsia="宋体" w:cs="宋体"/>
      <w:kern w:val="0"/>
      <w:sz w:val="24"/>
      <w:szCs w:val="24"/>
    </w:rPr>
  </w:style>
  <w:style w:type="paragraph" w:customStyle="1" w:styleId="151">
    <w:name w:val="inx_box26"/>
    <w:basedOn w:val="1"/>
    <w:qFormat/>
    <w:uiPriority w:val="0"/>
    <w:pPr>
      <w:widowControl/>
      <w:spacing w:before="120"/>
      <w:ind w:left="180"/>
      <w:jc w:val="left"/>
    </w:pPr>
    <w:rPr>
      <w:rFonts w:ascii="宋体" w:hAnsi="宋体" w:eastAsia="宋体" w:cs="宋体"/>
      <w:kern w:val="0"/>
      <w:sz w:val="24"/>
      <w:szCs w:val="24"/>
    </w:rPr>
  </w:style>
  <w:style w:type="paragraph" w:customStyle="1" w:styleId="152">
    <w:name w:val="inx_box27"/>
    <w:basedOn w:val="1"/>
    <w:qFormat/>
    <w:uiPriority w:val="0"/>
    <w:pPr>
      <w:widowControl/>
      <w:shd w:val="clear" w:color="auto" w:fill="006DCA"/>
      <w:spacing w:before="120" w:line="450" w:lineRule="atLeast"/>
      <w:ind w:left="450"/>
      <w:jc w:val="center"/>
    </w:pPr>
    <w:rPr>
      <w:rFonts w:ascii="宋体" w:hAnsi="宋体" w:eastAsia="宋体" w:cs="宋体"/>
      <w:b/>
      <w:bCs/>
      <w:color w:val="FFFFFF"/>
      <w:kern w:val="0"/>
      <w:sz w:val="23"/>
      <w:szCs w:val="23"/>
    </w:rPr>
  </w:style>
  <w:style w:type="paragraph" w:customStyle="1" w:styleId="153">
    <w:name w:val="inx_text11"/>
    <w:basedOn w:val="1"/>
    <w:qFormat/>
    <w:uiPriority w:val="0"/>
    <w:pPr>
      <w:widowControl/>
      <w:spacing w:before="90"/>
      <w:jc w:val="left"/>
    </w:pPr>
    <w:rPr>
      <w:rFonts w:ascii="宋体" w:hAnsi="宋体" w:eastAsia="宋体" w:cs="宋体"/>
      <w:kern w:val="0"/>
      <w:sz w:val="24"/>
      <w:szCs w:val="24"/>
    </w:rPr>
  </w:style>
  <w:style w:type="paragraph" w:customStyle="1" w:styleId="154">
    <w:name w:val="inx_box28"/>
    <w:basedOn w:val="1"/>
    <w:qFormat/>
    <w:uiPriority w:val="0"/>
    <w:pPr>
      <w:widowControl/>
      <w:spacing w:before="240"/>
      <w:jc w:val="left"/>
    </w:pPr>
    <w:rPr>
      <w:rFonts w:ascii="宋体" w:hAnsi="宋体" w:eastAsia="宋体" w:cs="宋体"/>
      <w:kern w:val="0"/>
      <w:sz w:val="24"/>
      <w:szCs w:val="24"/>
    </w:rPr>
  </w:style>
  <w:style w:type="paragraph" w:customStyle="1" w:styleId="155">
    <w:name w:val="inx_image4"/>
    <w:basedOn w:val="1"/>
    <w:qFormat/>
    <w:uiPriority w:val="0"/>
    <w:pPr>
      <w:widowControl/>
      <w:jc w:val="left"/>
    </w:pPr>
    <w:rPr>
      <w:rFonts w:ascii="宋体" w:hAnsi="宋体" w:eastAsia="宋体" w:cs="宋体"/>
      <w:color w:val="000000"/>
      <w:kern w:val="0"/>
      <w:sz w:val="24"/>
      <w:szCs w:val="24"/>
    </w:rPr>
  </w:style>
  <w:style w:type="paragraph" w:customStyle="1" w:styleId="156">
    <w:name w:val="inx_box29"/>
    <w:basedOn w:val="1"/>
    <w:qFormat/>
    <w:uiPriority w:val="0"/>
    <w:pPr>
      <w:widowControl/>
      <w:spacing w:before="300"/>
      <w:jc w:val="left"/>
    </w:pPr>
    <w:rPr>
      <w:rFonts w:ascii="宋体" w:hAnsi="宋体" w:eastAsia="宋体" w:cs="宋体"/>
      <w:kern w:val="0"/>
      <w:sz w:val="24"/>
      <w:szCs w:val="24"/>
    </w:rPr>
  </w:style>
  <w:style w:type="paragraph" w:customStyle="1" w:styleId="157">
    <w:name w:val="inx_box30"/>
    <w:basedOn w:val="1"/>
    <w:qFormat/>
    <w:uiPriority w:val="0"/>
    <w:pPr>
      <w:widowControl/>
      <w:jc w:val="left"/>
    </w:pPr>
    <w:rPr>
      <w:rFonts w:ascii="宋体" w:hAnsi="宋体" w:eastAsia="宋体" w:cs="宋体"/>
      <w:kern w:val="0"/>
      <w:sz w:val="24"/>
      <w:szCs w:val="24"/>
    </w:rPr>
  </w:style>
  <w:style w:type="paragraph" w:customStyle="1" w:styleId="158">
    <w:name w:val="inx_box43"/>
    <w:basedOn w:val="1"/>
    <w:qFormat/>
    <w:uiPriority w:val="0"/>
    <w:pPr>
      <w:widowControl/>
      <w:jc w:val="left"/>
    </w:pPr>
    <w:rPr>
      <w:rFonts w:ascii="宋体" w:hAnsi="宋体" w:eastAsia="宋体" w:cs="宋体"/>
      <w:kern w:val="0"/>
      <w:sz w:val="24"/>
      <w:szCs w:val="24"/>
    </w:rPr>
  </w:style>
  <w:style w:type="paragraph" w:customStyle="1" w:styleId="159">
    <w:name w:val="inx_box21"/>
    <w:basedOn w:val="1"/>
    <w:qFormat/>
    <w:uiPriority w:val="0"/>
    <w:pPr>
      <w:widowControl/>
      <w:spacing w:after="225"/>
      <w:jc w:val="left"/>
    </w:pPr>
    <w:rPr>
      <w:rFonts w:ascii="宋体" w:hAnsi="宋体" w:eastAsia="宋体" w:cs="宋体"/>
      <w:kern w:val="0"/>
      <w:sz w:val="24"/>
      <w:szCs w:val="24"/>
    </w:rPr>
  </w:style>
  <w:style w:type="paragraph" w:customStyle="1" w:styleId="160">
    <w:name w:val="inx_box32"/>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61">
    <w:name w:val="inx_text12"/>
    <w:basedOn w:val="1"/>
    <w:qFormat/>
    <w:uiPriority w:val="0"/>
    <w:pPr>
      <w:widowControl/>
      <w:spacing w:line="600" w:lineRule="atLeast"/>
      <w:ind w:left="525"/>
      <w:jc w:val="center"/>
    </w:pPr>
    <w:rPr>
      <w:rFonts w:ascii="宋体" w:hAnsi="宋体" w:eastAsia="宋体" w:cs="宋体"/>
      <w:color w:val="444444"/>
      <w:kern w:val="0"/>
      <w:szCs w:val="21"/>
    </w:rPr>
  </w:style>
  <w:style w:type="paragraph" w:customStyle="1" w:styleId="162">
    <w:name w:val="inx_box31"/>
    <w:basedOn w:val="1"/>
    <w:qFormat/>
    <w:uiPriority w:val="0"/>
    <w:pPr>
      <w:widowControl/>
      <w:jc w:val="left"/>
    </w:pPr>
    <w:rPr>
      <w:rFonts w:ascii="宋体" w:hAnsi="宋体" w:eastAsia="宋体" w:cs="宋体"/>
      <w:kern w:val="0"/>
      <w:sz w:val="24"/>
      <w:szCs w:val="24"/>
    </w:rPr>
  </w:style>
  <w:style w:type="paragraph" w:customStyle="1" w:styleId="163">
    <w:name w:val="inx_box33"/>
    <w:basedOn w:val="1"/>
    <w:qFormat/>
    <w:uiPriority w:val="0"/>
    <w:pPr>
      <w:widowControl/>
      <w:jc w:val="left"/>
    </w:pPr>
    <w:rPr>
      <w:rFonts w:ascii="宋体" w:hAnsi="宋体" w:eastAsia="宋体" w:cs="宋体"/>
      <w:kern w:val="0"/>
      <w:sz w:val="24"/>
      <w:szCs w:val="24"/>
    </w:rPr>
  </w:style>
  <w:style w:type="paragraph" w:customStyle="1" w:styleId="164">
    <w:name w:val="inx_box34"/>
    <w:basedOn w:val="1"/>
    <w:qFormat/>
    <w:uiPriority w:val="0"/>
    <w:pPr>
      <w:widowControl/>
      <w:jc w:val="left"/>
    </w:pPr>
    <w:rPr>
      <w:rFonts w:ascii="宋体" w:hAnsi="宋体" w:eastAsia="宋体" w:cs="宋体"/>
      <w:kern w:val="0"/>
      <w:sz w:val="24"/>
      <w:szCs w:val="24"/>
    </w:rPr>
  </w:style>
  <w:style w:type="paragraph" w:customStyle="1" w:styleId="165">
    <w:name w:val="inx_box35"/>
    <w:basedOn w:val="1"/>
    <w:qFormat/>
    <w:uiPriority w:val="0"/>
    <w:pPr>
      <w:widowControl/>
      <w:jc w:val="left"/>
    </w:pPr>
    <w:rPr>
      <w:rFonts w:ascii="宋体" w:hAnsi="宋体" w:eastAsia="宋体" w:cs="宋体"/>
      <w:kern w:val="0"/>
      <w:sz w:val="24"/>
      <w:szCs w:val="24"/>
    </w:rPr>
  </w:style>
  <w:style w:type="paragraph" w:customStyle="1" w:styleId="166">
    <w:name w:val="inx_text13"/>
    <w:basedOn w:val="1"/>
    <w:qFormat/>
    <w:uiPriority w:val="0"/>
    <w:pPr>
      <w:widowControl/>
      <w:spacing w:line="480" w:lineRule="atLeast"/>
      <w:jc w:val="center"/>
    </w:pPr>
    <w:rPr>
      <w:rFonts w:ascii="宋体" w:hAnsi="宋体" w:eastAsia="宋体" w:cs="宋体"/>
      <w:color w:val="454545"/>
      <w:kern w:val="0"/>
      <w:szCs w:val="21"/>
    </w:rPr>
  </w:style>
  <w:style w:type="paragraph" w:customStyle="1" w:styleId="167">
    <w:name w:val="inx_box36"/>
    <w:basedOn w:val="1"/>
    <w:qFormat/>
    <w:uiPriority w:val="0"/>
    <w:pPr>
      <w:widowControl/>
      <w:jc w:val="left"/>
    </w:pPr>
    <w:rPr>
      <w:rFonts w:ascii="宋体" w:hAnsi="宋体" w:eastAsia="宋体" w:cs="宋体"/>
      <w:kern w:val="0"/>
      <w:sz w:val="24"/>
      <w:szCs w:val="24"/>
    </w:rPr>
  </w:style>
  <w:style w:type="paragraph" w:customStyle="1" w:styleId="168">
    <w:name w:val="inx_text14"/>
    <w:basedOn w:val="1"/>
    <w:qFormat/>
    <w:uiPriority w:val="0"/>
    <w:pPr>
      <w:widowControl/>
      <w:pBdr>
        <w:bottom w:val="single" w:color="E51C23" w:sz="12" w:space="0"/>
      </w:pBdr>
      <w:spacing w:line="480" w:lineRule="atLeast"/>
      <w:jc w:val="center"/>
    </w:pPr>
    <w:rPr>
      <w:rFonts w:ascii="宋体" w:hAnsi="宋体" w:eastAsia="宋体" w:cs="宋体"/>
      <w:b/>
      <w:bCs/>
      <w:color w:val="E51C23"/>
      <w:kern w:val="0"/>
      <w:szCs w:val="21"/>
    </w:rPr>
  </w:style>
  <w:style w:type="paragraph" w:customStyle="1" w:styleId="169">
    <w:name w:val="inx_box37"/>
    <w:basedOn w:val="1"/>
    <w:qFormat/>
    <w:uiPriority w:val="0"/>
    <w:pPr>
      <w:widowControl/>
      <w:spacing w:before="120"/>
      <w:jc w:val="left"/>
    </w:pPr>
    <w:rPr>
      <w:rFonts w:ascii="宋体" w:hAnsi="宋体" w:eastAsia="宋体" w:cs="宋体"/>
      <w:kern w:val="0"/>
      <w:sz w:val="24"/>
      <w:szCs w:val="24"/>
    </w:rPr>
  </w:style>
  <w:style w:type="paragraph" w:customStyle="1" w:styleId="170">
    <w:name w:val="inx_box38"/>
    <w:basedOn w:val="1"/>
    <w:qFormat/>
    <w:uiPriority w:val="0"/>
    <w:pPr>
      <w:widowControl/>
      <w:jc w:val="left"/>
    </w:pPr>
    <w:rPr>
      <w:rFonts w:ascii="宋体" w:hAnsi="宋体" w:eastAsia="宋体" w:cs="宋体"/>
      <w:kern w:val="0"/>
      <w:sz w:val="24"/>
      <w:szCs w:val="24"/>
    </w:rPr>
  </w:style>
  <w:style w:type="paragraph" w:customStyle="1" w:styleId="171">
    <w:name w:val="inx_text15"/>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2">
    <w:name w:val="inx_text16"/>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3">
    <w:name w:val="inx_text17"/>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4">
    <w:name w:val="inx_text17b"/>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5">
    <w:name w:val="inx_day"/>
    <w:basedOn w:val="1"/>
    <w:qFormat/>
    <w:uiPriority w:val="0"/>
    <w:pPr>
      <w:widowControl/>
      <w:spacing w:line="420" w:lineRule="atLeast"/>
      <w:ind w:left="75"/>
      <w:jc w:val="left"/>
    </w:pPr>
    <w:rPr>
      <w:rFonts w:ascii="宋体" w:hAnsi="宋体" w:eastAsia="宋体" w:cs="宋体"/>
      <w:color w:val="8C8C8C"/>
      <w:kern w:val="0"/>
      <w:sz w:val="20"/>
      <w:szCs w:val="20"/>
    </w:rPr>
  </w:style>
  <w:style w:type="paragraph" w:customStyle="1" w:styleId="176">
    <w:name w:val="inx_box39"/>
    <w:basedOn w:val="1"/>
    <w:qFormat/>
    <w:uiPriority w:val="0"/>
    <w:pPr>
      <w:widowControl/>
      <w:spacing w:before="180"/>
      <w:jc w:val="left"/>
    </w:pPr>
    <w:rPr>
      <w:rFonts w:ascii="宋体" w:hAnsi="宋体" w:eastAsia="宋体" w:cs="宋体"/>
      <w:kern w:val="0"/>
      <w:sz w:val="24"/>
      <w:szCs w:val="24"/>
    </w:rPr>
  </w:style>
  <w:style w:type="paragraph" w:customStyle="1" w:styleId="177">
    <w:name w:val="inx_box42"/>
    <w:basedOn w:val="1"/>
    <w:qFormat/>
    <w:uiPriority w:val="0"/>
    <w:pPr>
      <w:widowControl/>
      <w:spacing w:before="180"/>
      <w:jc w:val="left"/>
    </w:pPr>
    <w:rPr>
      <w:rFonts w:ascii="宋体" w:hAnsi="宋体" w:eastAsia="宋体" w:cs="宋体"/>
      <w:kern w:val="0"/>
      <w:sz w:val="24"/>
      <w:szCs w:val="24"/>
    </w:rPr>
  </w:style>
  <w:style w:type="paragraph" w:customStyle="1" w:styleId="178">
    <w:name w:val="inx_box42b"/>
    <w:basedOn w:val="1"/>
    <w:qFormat/>
    <w:uiPriority w:val="0"/>
    <w:pPr>
      <w:widowControl/>
      <w:spacing w:before="300"/>
      <w:jc w:val="left"/>
    </w:pPr>
    <w:rPr>
      <w:rFonts w:ascii="宋体" w:hAnsi="宋体" w:eastAsia="宋体" w:cs="宋体"/>
      <w:kern w:val="0"/>
      <w:sz w:val="24"/>
      <w:szCs w:val="24"/>
    </w:rPr>
  </w:style>
  <w:style w:type="paragraph" w:customStyle="1" w:styleId="179">
    <w:name w:val="inx_box41"/>
    <w:basedOn w:val="1"/>
    <w:qFormat/>
    <w:uiPriority w:val="0"/>
    <w:pPr>
      <w:widowControl/>
      <w:spacing w:before="240"/>
      <w:jc w:val="left"/>
    </w:pPr>
    <w:rPr>
      <w:rFonts w:ascii="宋体" w:hAnsi="宋体" w:eastAsia="宋体" w:cs="宋体"/>
      <w:kern w:val="0"/>
      <w:sz w:val="24"/>
      <w:szCs w:val="24"/>
    </w:rPr>
  </w:style>
  <w:style w:type="paragraph" w:customStyle="1" w:styleId="180">
    <w:name w:val="inx_box40"/>
    <w:basedOn w:val="1"/>
    <w:qFormat/>
    <w:uiPriority w:val="0"/>
    <w:pPr>
      <w:widowControl/>
      <w:spacing w:before="240"/>
      <w:jc w:val="left"/>
    </w:pPr>
    <w:rPr>
      <w:rFonts w:ascii="宋体" w:hAnsi="宋体" w:eastAsia="宋体" w:cs="宋体"/>
      <w:kern w:val="0"/>
      <w:sz w:val="24"/>
      <w:szCs w:val="24"/>
    </w:rPr>
  </w:style>
  <w:style w:type="paragraph" w:customStyle="1" w:styleId="181">
    <w:name w:val="inx_image5"/>
    <w:basedOn w:val="1"/>
    <w:qFormat/>
    <w:uiPriority w:val="0"/>
    <w:pPr>
      <w:widowControl/>
      <w:jc w:val="left"/>
    </w:pPr>
    <w:rPr>
      <w:rFonts w:ascii="宋体" w:hAnsi="宋体" w:eastAsia="宋体" w:cs="宋体"/>
      <w:color w:val="000000"/>
      <w:kern w:val="0"/>
      <w:sz w:val="24"/>
      <w:szCs w:val="24"/>
    </w:rPr>
  </w:style>
  <w:style w:type="paragraph" w:customStyle="1" w:styleId="182">
    <w:name w:val="inx_box44"/>
    <w:basedOn w:val="1"/>
    <w:qFormat/>
    <w:uiPriority w:val="0"/>
    <w:pPr>
      <w:widowControl/>
      <w:jc w:val="left"/>
    </w:pPr>
    <w:rPr>
      <w:rFonts w:ascii="宋体" w:hAnsi="宋体" w:eastAsia="宋体" w:cs="宋体"/>
      <w:kern w:val="0"/>
      <w:sz w:val="24"/>
      <w:szCs w:val="24"/>
    </w:rPr>
  </w:style>
  <w:style w:type="paragraph" w:customStyle="1" w:styleId="183">
    <w:name w:val="inx_box45"/>
    <w:basedOn w:val="1"/>
    <w:qFormat/>
    <w:uiPriority w:val="0"/>
    <w:pPr>
      <w:widowControl/>
      <w:shd w:val="clear" w:color="auto" w:fill="006DCA"/>
      <w:spacing w:after="75"/>
      <w:jc w:val="left"/>
    </w:pPr>
    <w:rPr>
      <w:rFonts w:ascii="宋体" w:hAnsi="宋体" w:eastAsia="宋体" w:cs="宋体"/>
      <w:kern w:val="0"/>
      <w:sz w:val="24"/>
      <w:szCs w:val="24"/>
    </w:rPr>
  </w:style>
  <w:style w:type="paragraph" w:customStyle="1" w:styleId="184">
    <w:name w:val="inx_image6"/>
    <w:basedOn w:val="1"/>
    <w:qFormat/>
    <w:uiPriority w:val="0"/>
    <w:pPr>
      <w:widowControl/>
      <w:spacing w:before="120"/>
      <w:ind w:left="480"/>
      <w:jc w:val="left"/>
    </w:pPr>
    <w:rPr>
      <w:rFonts w:ascii="宋体" w:hAnsi="宋体" w:eastAsia="宋体" w:cs="宋体"/>
      <w:color w:val="000000"/>
      <w:kern w:val="0"/>
      <w:sz w:val="24"/>
      <w:szCs w:val="24"/>
    </w:rPr>
  </w:style>
  <w:style w:type="paragraph" w:customStyle="1" w:styleId="185">
    <w:name w:val="inx_text19"/>
    <w:basedOn w:val="1"/>
    <w:qFormat/>
    <w:uiPriority w:val="0"/>
    <w:pPr>
      <w:widowControl/>
      <w:spacing w:before="330" w:line="240" w:lineRule="atLeast"/>
      <w:ind w:left="240"/>
      <w:jc w:val="left"/>
    </w:pPr>
    <w:rPr>
      <w:rFonts w:ascii="宋体" w:hAnsi="宋体" w:eastAsia="宋体" w:cs="宋体"/>
      <w:b/>
      <w:bCs/>
      <w:color w:val="FFFFFF"/>
      <w:kern w:val="0"/>
      <w:sz w:val="24"/>
      <w:szCs w:val="24"/>
    </w:rPr>
  </w:style>
  <w:style w:type="paragraph" w:customStyle="1" w:styleId="186">
    <w:name w:val="inx_box46"/>
    <w:basedOn w:val="1"/>
    <w:qFormat/>
    <w:uiPriority w:val="0"/>
    <w:pPr>
      <w:widowControl/>
      <w:spacing w:before="75"/>
      <w:jc w:val="left"/>
    </w:pPr>
    <w:rPr>
      <w:rFonts w:ascii="宋体" w:hAnsi="宋体" w:eastAsia="宋体" w:cs="宋体"/>
      <w:kern w:val="0"/>
      <w:sz w:val="24"/>
      <w:szCs w:val="24"/>
    </w:rPr>
  </w:style>
  <w:style w:type="paragraph" w:customStyle="1" w:styleId="187">
    <w:name w:val="inx_box47"/>
    <w:basedOn w:val="1"/>
    <w:qFormat/>
    <w:uiPriority w:val="0"/>
    <w:pPr>
      <w:widowControl/>
      <w:jc w:val="left"/>
    </w:pPr>
    <w:rPr>
      <w:rFonts w:ascii="宋体" w:hAnsi="宋体" w:eastAsia="宋体" w:cs="宋体"/>
      <w:kern w:val="0"/>
      <w:sz w:val="24"/>
      <w:szCs w:val="24"/>
    </w:rPr>
  </w:style>
  <w:style w:type="paragraph" w:customStyle="1" w:styleId="188">
    <w:name w:val="inx_text20"/>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189">
    <w:name w:val="inx_image7"/>
    <w:basedOn w:val="1"/>
    <w:qFormat/>
    <w:uiPriority w:val="0"/>
    <w:pPr>
      <w:widowControl/>
      <w:jc w:val="left"/>
    </w:pPr>
    <w:rPr>
      <w:rFonts w:ascii="宋体" w:hAnsi="宋体" w:eastAsia="宋体" w:cs="宋体"/>
      <w:color w:val="000000"/>
      <w:kern w:val="0"/>
      <w:sz w:val="24"/>
      <w:szCs w:val="24"/>
    </w:rPr>
  </w:style>
  <w:style w:type="paragraph" w:customStyle="1" w:styleId="190">
    <w:name w:val="inx_image8"/>
    <w:basedOn w:val="1"/>
    <w:qFormat/>
    <w:uiPriority w:val="0"/>
    <w:pPr>
      <w:widowControl/>
      <w:jc w:val="left"/>
    </w:pPr>
    <w:rPr>
      <w:rFonts w:ascii="宋体" w:hAnsi="宋体" w:eastAsia="宋体" w:cs="宋体"/>
      <w:color w:val="000000"/>
      <w:kern w:val="0"/>
      <w:sz w:val="24"/>
      <w:szCs w:val="24"/>
    </w:rPr>
  </w:style>
  <w:style w:type="paragraph" w:customStyle="1" w:styleId="191">
    <w:name w:val="inx_box48"/>
    <w:basedOn w:val="1"/>
    <w:qFormat/>
    <w:uiPriority w:val="0"/>
    <w:pPr>
      <w:widowControl/>
      <w:shd w:val="clear" w:color="auto" w:fill="EEEEEE"/>
      <w:spacing w:before="300"/>
      <w:jc w:val="left"/>
    </w:pPr>
    <w:rPr>
      <w:rFonts w:ascii="宋体" w:hAnsi="宋体" w:eastAsia="宋体" w:cs="宋体"/>
      <w:kern w:val="0"/>
      <w:sz w:val="24"/>
      <w:szCs w:val="24"/>
    </w:rPr>
  </w:style>
  <w:style w:type="paragraph" w:customStyle="1" w:styleId="192">
    <w:name w:val="inx_box49"/>
    <w:basedOn w:val="1"/>
    <w:qFormat/>
    <w:uiPriority w:val="0"/>
    <w:pPr>
      <w:widowControl/>
      <w:pBdr>
        <w:bottom w:val="single" w:color="DCDCDC" w:sz="6" w:space="0"/>
      </w:pBdr>
      <w:jc w:val="left"/>
    </w:pPr>
    <w:rPr>
      <w:rFonts w:ascii="宋体" w:hAnsi="宋体" w:eastAsia="宋体" w:cs="宋体"/>
      <w:kern w:val="0"/>
      <w:sz w:val="24"/>
      <w:szCs w:val="24"/>
    </w:rPr>
  </w:style>
  <w:style w:type="paragraph" w:customStyle="1" w:styleId="193">
    <w:name w:val="inx_image9"/>
    <w:basedOn w:val="1"/>
    <w:qFormat/>
    <w:uiPriority w:val="0"/>
    <w:pPr>
      <w:widowControl/>
      <w:spacing w:before="180"/>
      <w:ind w:left="150"/>
      <w:jc w:val="left"/>
    </w:pPr>
    <w:rPr>
      <w:rFonts w:ascii="宋体" w:hAnsi="宋体" w:eastAsia="宋体" w:cs="宋体"/>
      <w:color w:val="000000"/>
      <w:kern w:val="0"/>
      <w:sz w:val="24"/>
      <w:szCs w:val="24"/>
    </w:rPr>
  </w:style>
  <w:style w:type="paragraph" w:customStyle="1" w:styleId="194">
    <w:name w:val="inx_text21"/>
    <w:basedOn w:val="1"/>
    <w:qFormat/>
    <w:uiPriority w:val="0"/>
    <w:pPr>
      <w:widowControl/>
      <w:spacing w:before="150" w:line="285" w:lineRule="atLeast"/>
      <w:ind w:left="75"/>
      <w:jc w:val="left"/>
    </w:pPr>
    <w:rPr>
      <w:rFonts w:ascii="宋体" w:hAnsi="宋体" w:eastAsia="宋体" w:cs="宋体"/>
      <w:b/>
      <w:bCs/>
      <w:color w:val="444444"/>
      <w:kern w:val="0"/>
      <w:sz w:val="20"/>
      <w:szCs w:val="20"/>
    </w:rPr>
  </w:style>
  <w:style w:type="paragraph" w:customStyle="1" w:styleId="195">
    <w:name w:val="inx_text22"/>
    <w:basedOn w:val="1"/>
    <w:qFormat/>
    <w:uiPriority w:val="0"/>
    <w:pPr>
      <w:widowControl/>
      <w:spacing w:before="240" w:line="390" w:lineRule="atLeast"/>
      <w:ind w:left="75"/>
      <w:jc w:val="left"/>
    </w:pPr>
    <w:rPr>
      <w:rFonts w:ascii="宋体" w:hAnsi="宋体" w:eastAsia="宋体" w:cs="宋体"/>
      <w:b/>
      <w:bCs/>
      <w:color w:val="444444"/>
      <w:kern w:val="0"/>
      <w:sz w:val="24"/>
      <w:szCs w:val="24"/>
    </w:rPr>
  </w:style>
  <w:style w:type="paragraph" w:customStyle="1" w:styleId="196">
    <w:name w:val="inx_box50"/>
    <w:basedOn w:val="1"/>
    <w:qFormat/>
    <w:uiPriority w:val="0"/>
    <w:pPr>
      <w:widowControl/>
      <w:spacing w:before="300"/>
      <w:jc w:val="left"/>
    </w:pPr>
    <w:rPr>
      <w:rFonts w:ascii="宋体" w:hAnsi="宋体" w:eastAsia="宋体" w:cs="宋体"/>
      <w:kern w:val="0"/>
      <w:sz w:val="24"/>
      <w:szCs w:val="24"/>
    </w:rPr>
  </w:style>
  <w:style w:type="paragraph" w:customStyle="1" w:styleId="197">
    <w:name w:val="inx_box51"/>
    <w:basedOn w:val="1"/>
    <w:qFormat/>
    <w:uiPriority w:val="0"/>
    <w:pPr>
      <w:widowControl/>
      <w:pBdr>
        <w:top w:val="single" w:color="006DCA" w:sz="12" w:space="0"/>
      </w:pBdr>
      <w:jc w:val="left"/>
    </w:pPr>
    <w:rPr>
      <w:rFonts w:ascii="宋体" w:hAnsi="宋体" w:eastAsia="宋体" w:cs="宋体"/>
      <w:kern w:val="0"/>
      <w:sz w:val="24"/>
      <w:szCs w:val="24"/>
    </w:rPr>
  </w:style>
  <w:style w:type="paragraph" w:customStyle="1" w:styleId="198">
    <w:name w:val="inx_box52"/>
    <w:basedOn w:val="1"/>
    <w:qFormat/>
    <w:uiPriority w:val="0"/>
    <w:pPr>
      <w:widowControl/>
      <w:spacing w:before="90"/>
      <w:jc w:val="left"/>
    </w:pPr>
    <w:rPr>
      <w:rFonts w:ascii="宋体" w:hAnsi="宋体" w:eastAsia="宋体" w:cs="宋体"/>
      <w:kern w:val="0"/>
      <w:sz w:val="24"/>
      <w:szCs w:val="24"/>
    </w:rPr>
  </w:style>
  <w:style w:type="paragraph" w:customStyle="1" w:styleId="199">
    <w:name w:val="inx_image10"/>
    <w:basedOn w:val="1"/>
    <w:qFormat/>
    <w:uiPriority w:val="0"/>
    <w:pPr>
      <w:widowControl/>
      <w:pBdr>
        <w:top w:val="single" w:color="E1E1E1" w:sz="6" w:space="0"/>
        <w:left w:val="single" w:color="E1E1E1" w:sz="6" w:space="0"/>
        <w:bottom w:val="single" w:color="E1E1E1" w:sz="6" w:space="0"/>
        <w:right w:val="single" w:color="E1E1E1" w:sz="6" w:space="0"/>
      </w:pBdr>
      <w:spacing w:after="240"/>
      <w:ind w:left="75" w:right="90"/>
      <w:jc w:val="left"/>
    </w:pPr>
    <w:rPr>
      <w:rFonts w:ascii="宋体" w:hAnsi="宋体" w:eastAsia="宋体" w:cs="宋体"/>
      <w:color w:val="000000"/>
      <w:kern w:val="0"/>
      <w:sz w:val="24"/>
      <w:szCs w:val="24"/>
    </w:rPr>
  </w:style>
  <w:style w:type="paragraph" w:customStyle="1" w:styleId="200">
    <w:name w:val="inx_box53"/>
    <w:basedOn w:val="1"/>
    <w:qFormat/>
    <w:uiPriority w:val="0"/>
    <w:pPr>
      <w:widowControl/>
      <w:spacing w:before="240"/>
      <w:jc w:val="left"/>
    </w:pPr>
    <w:rPr>
      <w:rFonts w:ascii="宋体" w:hAnsi="宋体" w:eastAsia="宋体" w:cs="宋体"/>
      <w:kern w:val="0"/>
      <w:sz w:val="24"/>
      <w:szCs w:val="24"/>
    </w:rPr>
  </w:style>
  <w:style w:type="paragraph" w:customStyle="1" w:styleId="201">
    <w:name w:val="inx_box54"/>
    <w:basedOn w:val="1"/>
    <w:qFormat/>
    <w:uiPriority w:val="0"/>
    <w:pPr>
      <w:widowControl/>
      <w:shd w:val="clear" w:color="auto" w:fill="006DCA"/>
      <w:jc w:val="left"/>
    </w:pPr>
    <w:rPr>
      <w:rFonts w:ascii="宋体" w:hAnsi="宋体" w:eastAsia="宋体" w:cs="宋体"/>
      <w:kern w:val="0"/>
      <w:sz w:val="24"/>
      <w:szCs w:val="24"/>
    </w:rPr>
  </w:style>
  <w:style w:type="paragraph" w:customStyle="1" w:styleId="202">
    <w:name w:val="inx_text23"/>
    <w:basedOn w:val="1"/>
    <w:qFormat/>
    <w:uiPriority w:val="0"/>
    <w:pPr>
      <w:widowControl/>
      <w:spacing w:before="135" w:line="345" w:lineRule="atLeast"/>
      <w:jc w:val="center"/>
    </w:pPr>
    <w:rPr>
      <w:rFonts w:ascii="宋体" w:hAnsi="宋体" w:eastAsia="宋体" w:cs="宋体"/>
      <w:color w:val="FFFFFF"/>
      <w:kern w:val="0"/>
      <w:sz w:val="24"/>
      <w:szCs w:val="24"/>
    </w:rPr>
  </w:style>
  <w:style w:type="paragraph" w:customStyle="1" w:styleId="203">
    <w:name w:val="inx_box55"/>
    <w:basedOn w:val="1"/>
    <w:qFormat/>
    <w:uiPriority w:val="0"/>
    <w:pPr>
      <w:widowControl/>
      <w:spacing w:before="240"/>
      <w:jc w:val="left"/>
    </w:pPr>
    <w:rPr>
      <w:rFonts w:ascii="宋体" w:hAnsi="宋体" w:eastAsia="宋体" w:cs="宋体"/>
      <w:kern w:val="0"/>
      <w:sz w:val="24"/>
      <w:szCs w:val="24"/>
    </w:rPr>
  </w:style>
  <w:style w:type="paragraph" w:customStyle="1" w:styleId="204">
    <w:name w:val="inx_text24"/>
    <w:basedOn w:val="1"/>
    <w:qFormat/>
    <w:uiPriority w:val="0"/>
    <w:pPr>
      <w:widowControl/>
      <w:spacing w:line="300" w:lineRule="atLeast"/>
      <w:jc w:val="center"/>
    </w:pPr>
    <w:rPr>
      <w:rFonts w:ascii="宋体" w:hAnsi="宋体" w:eastAsia="宋体" w:cs="宋体"/>
      <w:color w:val="444444"/>
      <w:kern w:val="0"/>
      <w:sz w:val="20"/>
      <w:szCs w:val="20"/>
    </w:rPr>
  </w:style>
  <w:style w:type="paragraph" w:customStyle="1" w:styleId="205">
    <w:name w:val="inx_image11"/>
    <w:basedOn w:val="1"/>
    <w:qFormat/>
    <w:uiPriority w:val="0"/>
    <w:pPr>
      <w:widowControl/>
      <w:spacing w:before="240"/>
      <w:jc w:val="left"/>
    </w:pPr>
    <w:rPr>
      <w:rFonts w:ascii="宋体" w:hAnsi="宋体" w:eastAsia="宋体" w:cs="宋体"/>
      <w:color w:val="000000"/>
      <w:kern w:val="0"/>
      <w:sz w:val="24"/>
      <w:szCs w:val="24"/>
    </w:rPr>
  </w:style>
  <w:style w:type="paragraph" w:customStyle="1" w:styleId="206">
    <w:name w:val="menu"/>
    <w:basedOn w:val="1"/>
    <w:qFormat/>
    <w:uiPriority w:val="0"/>
    <w:pPr>
      <w:widowControl/>
      <w:jc w:val="left"/>
    </w:pPr>
    <w:rPr>
      <w:rFonts w:ascii="宋体" w:hAnsi="宋体" w:eastAsia="宋体" w:cs="宋体"/>
      <w:kern w:val="0"/>
      <w:sz w:val="24"/>
      <w:szCs w:val="24"/>
    </w:rPr>
  </w:style>
  <w:style w:type="paragraph" w:customStyle="1" w:styleId="207">
    <w:name w:val="citylist"/>
    <w:basedOn w:val="1"/>
    <w:qFormat/>
    <w:uiPriority w:val="0"/>
    <w:pPr>
      <w:widowControl/>
      <w:pBdr>
        <w:top w:val="single" w:color="008000" w:sz="6" w:space="0"/>
        <w:left w:val="single" w:color="008000" w:sz="6" w:space="0"/>
        <w:bottom w:val="single" w:color="008000" w:sz="6" w:space="0"/>
        <w:right w:val="single" w:color="008000" w:sz="6" w:space="0"/>
      </w:pBdr>
      <w:jc w:val="left"/>
    </w:pPr>
    <w:rPr>
      <w:rFonts w:ascii="宋体" w:hAnsi="宋体" w:eastAsia="宋体" w:cs="宋体"/>
      <w:kern w:val="0"/>
      <w:sz w:val="24"/>
      <w:szCs w:val="24"/>
    </w:rPr>
  </w:style>
  <w:style w:type="paragraph" w:customStyle="1" w:styleId="208">
    <w:name w:val="diqu-list"/>
    <w:basedOn w:val="1"/>
    <w:qFormat/>
    <w:uiPriority w:val="0"/>
    <w:pPr>
      <w:widowControl/>
      <w:jc w:val="left"/>
    </w:pPr>
    <w:rPr>
      <w:rFonts w:ascii="宋体" w:hAnsi="宋体" w:eastAsia="宋体" w:cs="宋体"/>
      <w:kern w:val="0"/>
      <w:sz w:val="24"/>
      <w:szCs w:val="24"/>
    </w:rPr>
  </w:style>
  <w:style w:type="paragraph" w:customStyle="1" w:styleId="209">
    <w:name w:val="hidden"/>
    <w:basedOn w:val="1"/>
    <w:qFormat/>
    <w:uiPriority w:val="0"/>
    <w:pPr>
      <w:widowControl/>
      <w:jc w:val="left"/>
    </w:pPr>
    <w:rPr>
      <w:rFonts w:ascii="宋体" w:hAnsi="宋体" w:eastAsia="宋体" w:cs="宋体"/>
      <w:vanish/>
      <w:kern w:val="0"/>
      <w:sz w:val="24"/>
      <w:szCs w:val="24"/>
    </w:rPr>
  </w:style>
  <w:style w:type="character" w:customStyle="1" w:styleId="210">
    <w:name w:val="editinput"/>
    <w:basedOn w:val="17"/>
    <w:qFormat/>
    <w:uiPriority w:val="0"/>
  </w:style>
  <w:style w:type="character" w:customStyle="1" w:styleId="211">
    <w:name w:val="edittexttarea"/>
    <w:basedOn w:val="17"/>
    <w:qFormat/>
    <w:uiPriority w:val="0"/>
  </w:style>
  <w:style w:type="character" w:customStyle="1" w:styleId="212">
    <w:name w:val="页眉 Char"/>
    <w:basedOn w:val="17"/>
    <w:link w:val="10"/>
    <w:qFormat/>
    <w:uiPriority w:val="99"/>
    <w:rPr>
      <w:sz w:val="18"/>
      <w:szCs w:val="18"/>
    </w:rPr>
  </w:style>
  <w:style w:type="character" w:customStyle="1" w:styleId="213">
    <w:name w:val="页脚 Char"/>
    <w:basedOn w:val="17"/>
    <w:link w:val="9"/>
    <w:qFormat/>
    <w:uiPriority w:val="99"/>
    <w:rPr>
      <w:sz w:val="18"/>
      <w:szCs w:val="18"/>
    </w:rPr>
  </w:style>
  <w:style w:type="character" w:customStyle="1" w:styleId="214">
    <w:name w:val="标题 2 Char"/>
    <w:basedOn w:val="17"/>
    <w:link w:val="3"/>
    <w:qFormat/>
    <w:uiPriority w:val="9"/>
    <w:rPr>
      <w:rFonts w:asciiTheme="majorHAnsi" w:hAnsiTheme="majorHAnsi" w:eastAsiaTheme="majorEastAsia" w:cstheme="majorBidi"/>
      <w:b/>
      <w:bCs/>
      <w:sz w:val="32"/>
      <w:szCs w:val="32"/>
    </w:rPr>
  </w:style>
  <w:style w:type="character" w:customStyle="1" w:styleId="215">
    <w:name w:val="标题 3 Char"/>
    <w:basedOn w:val="17"/>
    <w:link w:val="4"/>
    <w:qFormat/>
    <w:uiPriority w:val="9"/>
    <w:rPr>
      <w:b/>
      <w:bCs/>
      <w:sz w:val="32"/>
      <w:szCs w:val="32"/>
    </w:rPr>
  </w:style>
  <w:style w:type="paragraph" w:styleId="216">
    <w:name w:val="List Paragraph"/>
    <w:basedOn w:val="1"/>
    <w:qFormat/>
    <w:uiPriority w:val="34"/>
    <w:pPr>
      <w:ind w:firstLine="420" w:firstLineChars="200"/>
    </w:pPr>
  </w:style>
  <w:style w:type="paragraph" w:customStyle="1" w:styleId="217">
    <w:name w:val="TOC Heading"/>
    <w:basedOn w:val="2"/>
    <w:next w:val="1"/>
    <w:unhideWhenUsed/>
    <w:qFormat/>
    <w:uiPriority w:val="39"/>
    <w:pPr>
      <w:keepNext/>
      <w:keepLines/>
      <w:spacing w:before="240" w:beforeAutospacing="0" w:after="0" w:afterAutospacing="0" w:line="259" w:lineRule="auto"/>
      <w:outlineLvl w:val="9"/>
    </w:pPr>
    <w:rPr>
      <w:rFonts w:asciiTheme="majorHAnsi" w:hAnsiTheme="majorHAnsi" w:eastAsiaTheme="majorEastAsia" w:cstheme="majorBidi"/>
      <w:b w:val="0"/>
      <w:bCs w:val="0"/>
      <w:color w:val="2F5496" w:themeColor="accent1" w:themeShade="BF"/>
      <w:kern w:val="0"/>
      <w:sz w:val="32"/>
      <w:szCs w:val="32"/>
    </w:rPr>
  </w:style>
  <w:style w:type="character" w:customStyle="1" w:styleId="218">
    <w:name w:val="批注框文本 Char"/>
    <w:basedOn w:val="17"/>
    <w:link w:val="8"/>
    <w:semiHidden/>
    <w:qFormat/>
    <w:uiPriority w:val="99"/>
    <w:rPr>
      <w:sz w:val="18"/>
      <w:szCs w:val="18"/>
    </w:rPr>
  </w:style>
  <w:style w:type="character" w:customStyle="1" w:styleId="219">
    <w:name w:val="font11"/>
    <w:basedOn w:val="17"/>
    <w:qFormat/>
    <w:uiPriority w:val="0"/>
    <w:rPr>
      <w:rFonts w:hint="eastAsia" w:ascii="宋体" w:hAnsi="宋体" w:eastAsia="宋体" w:cs="宋体"/>
      <w:color w:val="000000"/>
      <w:sz w:val="18"/>
      <w:szCs w:val="18"/>
      <w:u w:val="none"/>
    </w:rPr>
  </w:style>
  <w:style w:type="character" w:customStyle="1" w:styleId="220">
    <w:name w:val="font31"/>
    <w:basedOn w:val="17"/>
    <w:qFormat/>
    <w:uiPriority w:val="0"/>
    <w:rPr>
      <w:rFonts w:hint="default" w:ascii="Symbol" w:hAnsi="Symbol" w:cs="Symbol"/>
      <w:color w:val="000000"/>
      <w:sz w:val="18"/>
      <w:szCs w:val="18"/>
      <w:u w:val="none"/>
    </w:rPr>
  </w:style>
  <w:style w:type="character" w:customStyle="1" w:styleId="221">
    <w:name w:val="font21"/>
    <w:qFormat/>
    <w:uiPriority w:val="0"/>
    <w:rPr>
      <w:rFonts w:hint="eastAsia" w:ascii="宋体" w:hAnsi="宋体" w:eastAsia="宋体" w:cs="宋体"/>
      <w:color w:val="000000"/>
      <w:sz w:val="20"/>
      <w:szCs w:val="20"/>
      <w:u w:val="none"/>
    </w:rPr>
  </w:style>
  <w:style w:type="paragraph" w:customStyle="1" w:styleId="222">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4097"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C91781-9562-49C0-8393-279BBC8142F3}">
  <ds:schemaRefs/>
</ds:datastoreItem>
</file>

<file path=docProps/app.xml><?xml version="1.0" encoding="utf-8"?>
<Properties xmlns="http://schemas.openxmlformats.org/officeDocument/2006/extended-properties" xmlns:vt="http://schemas.openxmlformats.org/officeDocument/2006/docPropsVTypes">
  <Template>Normal</Template>
  <Pages>26</Pages>
  <Words>2241</Words>
  <Characters>12775</Characters>
  <Lines>106</Lines>
  <Paragraphs>29</Paragraphs>
  <TotalTime>7</TotalTime>
  <ScaleCrop>false</ScaleCrop>
  <LinksUpToDate>false</LinksUpToDate>
  <CharactersWithSpaces>14987</CharactersWithSpaces>
  <Application>WPS Office_11.1.0.9192_F1E327BC-269C-435d-A152-05C5408002CA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2018-04-25T09:58:00Z</dcterms:created>
  <dc:creator>Qingju Zh</dc:creator>
  <cp:lastModifiedBy>86186</cp:lastModifiedBy>
  <dcterms:modified xsi:type="dcterms:W3CDTF">2020-11-02T02:31:20Z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2052-11.1.0.9192</vt:lpwstr>
  </property>
</Properties>
</file>