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hint="default" w:ascii="宋体" w:hAnsi="宋体" w:eastAsia="宋体" w:cs="宋体"/>
          <w:bCs/>
          <w:kern w:val="0"/>
          <w:sz w:val="24"/>
          <w:szCs w:val="24"/>
          <w:lang w:val="en-US" w:eastAsia="zh-CN"/>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numPr>
          <w:ilvl w:val="0"/>
          <w:numId w:val="0"/>
        </w:numPr>
        <w:jc w:val="center"/>
        <w:rPr>
          <w:rFonts w:hint="eastAsia" w:ascii="宋体" w:hAnsi="宋体" w:eastAsia="宋体" w:cs="宋体"/>
          <w:sz w:val="28"/>
          <w:szCs w:val="28"/>
          <w:lang w:eastAsia="zh-CN"/>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将乐县教育局班班通多媒体触控一体机教学设备货物类采购项目</w:t>
      </w:r>
    </w:p>
    <w:p>
      <w:pPr>
        <w:numPr>
          <w:ilvl w:val="0"/>
          <w:numId w:val="0"/>
        </w:numPr>
        <w:jc w:val="center"/>
        <w:rPr>
          <w:rFonts w:hint="eastAsia" w:ascii="宋体" w:hAnsi="宋体" w:eastAsia="宋体" w:cs="宋体"/>
          <w:sz w:val="28"/>
          <w:szCs w:val="28"/>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 xml:space="preserve"> [350428]YDCG[GK]2020006 </w:t>
      </w:r>
    </w:p>
    <w:p>
      <w:pPr>
        <w:numPr>
          <w:ilvl w:val="0"/>
          <w:numId w:val="0"/>
        </w:numPr>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bCs/>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将乐</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hint="eastAsia" w:ascii="宋体" w:hAnsi="宋体" w:eastAsia="宋体" w:cs="宋体"/>
          <w:bCs/>
          <w:kern w:val="0"/>
          <w:sz w:val="36"/>
          <w:szCs w:val="24"/>
          <w:lang w:eastAsia="zh-CN"/>
        </w:rPr>
        <w:t>2020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4</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sz w:val="36"/>
          <w:szCs w:val="24"/>
        </w:rPr>
      </w:pPr>
    </w:p>
    <w:sdt>
      <w:sdtPr>
        <w:rPr>
          <w:rFonts w:ascii="宋体" w:hAnsi="宋体" w:eastAsia="宋体" w:cstheme="minorBidi"/>
          <w:b/>
          <w:bCs/>
          <w:kern w:val="2"/>
          <w:sz w:val="44"/>
          <w:szCs w:val="44"/>
          <w:lang w:val="en-US" w:eastAsia="zh-CN" w:bidi="ar-SA"/>
        </w:rPr>
        <w:id w:val="147478397"/>
        <w:docPartObj>
          <w:docPartGallery w:val="Table of Contents"/>
          <w:docPartUnique/>
        </w:docPartObj>
      </w:sdtPr>
      <w:sdtEndPr>
        <w:rPr>
          <w:rFonts w:ascii="宋体" w:hAnsi="宋体" w:eastAsia="宋体" w:cs="宋体"/>
          <w:b/>
          <w:bCs/>
          <w:kern w:val="0"/>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pPr>
            <w:pStyle w:val="10"/>
            <w:tabs>
              <w:tab w:val="right" w:leader="dot" w:pos="8306"/>
            </w:tabs>
          </w:pPr>
          <w:bookmarkStart w:id="16" w:name="_GoBack"/>
          <w:bookmarkEnd w:id="16"/>
          <w:r>
            <w:rPr>
              <w:rFonts w:ascii="宋体" w:hAnsi="宋体" w:eastAsia="宋体" w:cs="宋体"/>
              <w:bCs/>
              <w:kern w:val="0"/>
              <w:sz w:val="36"/>
              <w:szCs w:val="24"/>
            </w:rPr>
            <w:fldChar w:fldCharType="begin"/>
          </w:r>
          <w:r>
            <w:rPr>
              <w:rFonts w:ascii="宋体" w:hAnsi="宋体" w:eastAsia="宋体" w:cs="宋体"/>
              <w:bCs/>
              <w:kern w:val="0"/>
              <w:sz w:val="36"/>
              <w:szCs w:val="24"/>
            </w:rPr>
            <w:instrText xml:space="preserve">TOC \o "1-3" \h \u </w:instrText>
          </w:r>
          <w:r>
            <w:rPr>
              <w:rFonts w:ascii="宋体" w:hAnsi="宋体" w:eastAsia="宋体" w:cs="宋体"/>
              <w:bCs/>
              <w:kern w:val="0"/>
              <w:sz w:val="36"/>
              <w:szCs w:val="24"/>
            </w:rPr>
            <w:fldChar w:fldCharType="separate"/>
          </w: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_Toc6354 </w:instrText>
          </w:r>
          <w:r>
            <w:rPr>
              <w:rFonts w:ascii="宋体" w:hAnsi="宋体" w:eastAsia="宋体" w:cs="宋体"/>
              <w:bCs/>
              <w:kern w:val="0"/>
              <w:szCs w:val="24"/>
            </w:rPr>
            <w:fldChar w:fldCharType="separate"/>
          </w:r>
          <w:r>
            <w:t>第一章询价邀请/询价邀请书</w:t>
          </w:r>
          <w:r>
            <w:tab/>
          </w:r>
          <w:r>
            <w:fldChar w:fldCharType="begin"/>
          </w:r>
          <w:r>
            <w:instrText xml:space="preserve"> PAGEREF _Toc6354 </w:instrText>
          </w:r>
          <w:r>
            <w:fldChar w:fldCharType="separate"/>
          </w:r>
          <w:r>
            <w:t>1</w:t>
          </w:r>
          <w:r>
            <w:fldChar w:fldCharType="end"/>
          </w:r>
          <w:r>
            <w:rPr>
              <w:rFonts w:ascii="宋体" w:hAnsi="宋体" w:eastAsia="宋体" w:cs="宋体"/>
              <w:bCs/>
              <w:kern w:val="0"/>
              <w:szCs w:val="24"/>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_Toc7808 </w:instrText>
          </w:r>
          <w:r>
            <w:rPr>
              <w:rFonts w:ascii="宋体" w:hAnsi="宋体" w:eastAsia="宋体" w:cs="宋体"/>
              <w:bCs/>
              <w:kern w:val="0"/>
              <w:szCs w:val="24"/>
            </w:rPr>
            <w:fldChar w:fldCharType="separate"/>
          </w:r>
          <w:r>
            <w:t>第二章询价须知</w:t>
          </w:r>
          <w:r>
            <w:tab/>
          </w:r>
          <w:r>
            <w:fldChar w:fldCharType="begin"/>
          </w:r>
          <w:r>
            <w:instrText xml:space="preserve"> PAGEREF _Toc7808 </w:instrText>
          </w:r>
          <w:r>
            <w:fldChar w:fldCharType="separate"/>
          </w:r>
          <w:r>
            <w:t>2</w:t>
          </w:r>
          <w:r>
            <w:fldChar w:fldCharType="end"/>
          </w:r>
          <w:r>
            <w:rPr>
              <w:rFonts w:ascii="宋体" w:hAnsi="宋体" w:eastAsia="宋体" w:cs="宋体"/>
              <w:bCs/>
              <w:kern w:val="0"/>
              <w:szCs w:val="24"/>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_Toc14628 </w:instrText>
          </w:r>
          <w:r>
            <w:rPr>
              <w:rFonts w:ascii="宋体" w:hAnsi="宋体" w:eastAsia="宋体" w:cs="宋体"/>
              <w:bCs/>
              <w:kern w:val="0"/>
              <w:szCs w:val="24"/>
            </w:rPr>
            <w:fldChar w:fldCharType="separate"/>
          </w:r>
          <w:r>
            <w:t>第</w:t>
          </w:r>
          <w:r>
            <w:rPr>
              <w:rFonts w:hint="eastAsia"/>
            </w:rPr>
            <w:t>三</w:t>
          </w:r>
          <w:r>
            <w:t>章询价内容及要求</w:t>
          </w:r>
          <w:r>
            <w:tab/>
          </w:r>
          <w:r>
            <w:fldChar w:fldCharType="begin"/>
          </w:r>
          <w:r>
            <w:instrText xml:space="preserve"> PAGEREF _Toc14628 </w:instrText>
          </w:r>
          <w:r>
            <w:fldChar w:fldCharType="separate"/>
          </w:r>
          <w:r>
            <w:t>3</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_Toc3684 </w:instrText>
          </w:r>
          <w:r>
            <w:rPr>
              <w:rFonts w:ascii="宋体" w:hAnsi="宋体" w:eastAsia="宋体" w:cs="宋体"/>
              <w:bCs/>
              <w:kern w:val="0"/>
              <w:szCs w:val="24"/>
            </w:rPr>
            <w:fldChar w:fldCharType="separate"/>
          </w:r>
          <w:r>
            <w:rPr>
              <w:rFonts w:hint="eastAsia"/>
            </w:rPr>
            <w:t xml:space="preserve">一、 </w:t>
          </w:r>
          <w:r>
            <w:t>采购标的</w:t>
          </w:r>
          <w:r>
            <w:rPr>
              <w:rFonts w:hint="eastAsia"/>
            </w:rPr>
            <w:t>一览表</w:t>
          </w:r>
          <w:r>
            <w:tab/>
          </w:r>
          <w:r>
            <w:fldChar w:fldCharType="begin"/>
          </w:r>
          <w:r>
            <w:instrText xml:space="preserve"> PAGEREF _Toc3684 </w:instrText>
          </w:r>
          <w:r>
            <w:fldChar w:fldCharType="separate"/>
          </w:r>
          <w:r>
            <w:t>3</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_Toc26258 </w:instrText>
          </w:r>
          <w:r>
            <w:rPr>
              <w:rFonts w:ascii="宋体" w:hAnsi="宋体" w:eastAsia="宋体" w:cs="宋体"/>
              <w:bCs/>
              <w:kern w:val="0"/>
              <w:szCs w:val="24"/>
            </w:rPr>
            <w:fldChar w:fldCharType="separate"/>
          </w:r>
          <w:r>
            <w:rPr>
              <w:rFonts w:hint="eastAsia"/>
            </w:rPr>
            <w:t xml:space="preserve">二、 </w:t>
          </w:r>
          <w:r>
            <w:t>技术要求（以下内容不允许负偏离）</w:t>
          </w:r>
          <w:r>
            <w:tab/>
          </w:r>
          <w:r>
            <w:fldChar w:fldCharType="begin"/>
          </w:r>
          <w:r>
            <w:instrText xml:space="preserve"> PAGEREF _Toc26258 </w:instrText>
          </w:r>
          <w:r>
            <w:fldChar w:fldCharType="separate"/>
          </w:r>
          <w:r>
            <w:t>3</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_Toc16362 </w:instrText>
          </w:r>
          <w:r>
            <w:rPr>
              <w:rFonts w:ascii="宋体" w:hAnsi="宋体" w:eastAsia="宋体" w:cs="宋体"/>
              <w:bCs/>
              <w:kern w:val="0"/>
              <w:szCs w:val="24"/>
            </w:rPr>
            <w:fldChar w:fldCharType="separate"/>
          </w:r>
          <w:r>
            <w:t>三、商务条件（以下内容不允许负偏离）</w:t>
          </w:r>
          <w:r>
            <w:tab/>
          </w:r>
          <w:r>
            <w:fldChar w:fldCharType="begin"/>
          </w:r>
          <w:r>
            <w:instrText xml:space="preserve"> PAGEREF _Toc16362 </w:instrText>
          </w:r>
          <w:r>
            <w:fldChar w:fldCharType="separate"/>
          </w:r>
          <w:r>
            <w:t>14</w:t>
          </w:r>
          <w:r>
            <w:fldChar w:fldCharType="end"/>
          </w:r>
          <w:r>
            <w:rPr>
              <w:rFonts w:ascii="宋体" w:hAnsi="宋体" w:eastAsia="宋体" w:cs="宋体"/>
              <w:bCs/>
              <w:kern w:val="0"/>
              <w:szCs w:val="24"/>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_Toc4391 </w:instrText>
          </w:r>
          <w:r>
            <w:rPr>
              <w:rFonts w:ascii="宋体" w:hAnsi="宋体" w:eastAsia="宋体" w:cs="宋体"/>
              <w:bCs/>
              <w:kern w:val="0"/>
              <w:szCs w:val="24"/>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_Toc4391 </w:instrText>
          </w:r>
          <w:r>
            <w:fldChar w:fldCharType="separate"/>
          </w:r>
          <w:r>
            <w:t>14</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_Toc15571 </w:instrText>
          </w:r>
          <w:r>
            <w:rPr>
              <w:rFonts w:ascii="宋体" w:hAnsi="宋体" w:eastAsia="宋体" w:cs="宋体"/>
              <w:bCs/>
              <w:kern w:val="0"/>
              <w:szCs w:val="24"/>
            </w:rPr>
            <w:fldChar w:fldCharType="separate"/>
          </w:r>
          <w:r>
            <w:rPr>
              <w:rFonts w:hint="eastAsia"/>
            </w:rPr>
            <w:t>1</w:t>
          </w:r>
          <w:r>
            <w:t>、报价一览表</w:t>
          </w:r>
          <w:r>
            <w:tab/>
          </w:r>
          <w:r>
            <w:fldChar w:fldCharType="begin"/>
          </w:r>
          <w:r>
            <w:instrText xml:space="preserve"> PAGEREF _Toc15571 </w:instrText>
          </w:r>
          <w:r>
            <w:fldChar w:fldCharType="separate"/>
          </w:r>
          <w:r>
            <w:t>16</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_Toc30229 </w:instrText>
          </w:r>
          <w:r>
            <w:rPr>
              <w:rFonts w:ascii="宋体" w:hAnsi="宋体" w:eastAsia="宋体" w:cs="宋体"/>
              <w:bCs/>
              <w:kern w:val="0"/>
              <w:szCs w:val="24"/>
            </w:rPr>
            <w:fldChar w:fldCharType="separate"/>
          </w:r>
          <w:r>
            <w:rPr>
              <w:rFonts w:hint="eastAsia"/>
            </w:rPr>
            <w:t>2</w:t>
          </w:r>
          <w:r>
            <w:t>、分项报价表</w:t>
          </w:r>
          <w:r>
            <w:tab/>
          </w:r>
          <w:r>
            <w:fldChar w:fldCharType="begin"/>
          </w:r>
          <w:r>
            <w:instrText xml:space="preserve"> PAGEREF _Toc30229 </w:instrText>
          </w:r>
          <w:r>
            <w:fldChar w:fldCharType="separate"/>
          </w:r>
          <w:r>
            <w:t>17</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_Toc1586 </w:instrText>
          </w:r>
          <w:r>
            <w:rPr>
              <w:rFonts w:ascii="宋体" w:hAnsi="宋体" w:eastAsia="宋体" w:cs="宋体"/>
              <w:bCs/>
              <w:kern w:val="0"/>
              <w:szCs w:val="24"/>
            </w:rPr>
            <w:fldChar w:fldCharType="separate"/>
          </w:r>
          <w:r>
            <w:rPr>
              <w:rFonts w:hint="eastAsia"/>
            </w:rPr>
            <w:t>3、资格证明文件</w:t>
          </w:r>
          <w:r>
            <w:tab/>
          </w:r>
          <w:r>
            <w:fldChar w:fldCharType="begin"/>
          </w:r>
          <w:r>
            <w:instrText xml:space="preserve"> PAGEREF _Toc1586 </w:instrText>
          </w:r>
          <w:r>
            <w:fldChar w:fldCharType="separate"/>
          </w:r>
          <w:r>
            <w:t>18</w:t>
          </w:r>
          <w:r>
            <w:fldChar w:fldCharType="end"/>
          </w:r>
          <w:r>
            <w:rPr>
              <w:rFonts w:ascii="宋体" w:hAnsi="宋体" w:eastAsia="宋体" w:cs="宋体"/>
              <w:bCs/>
              <w:kern w:val="0"/>
              <w:szCs w:val="24"/>
            </w:rPr>
            <w:fldChar w:fldCharType="end"/>
          </w:r>
        </w:p>
        <w:p>
          <w:pPr>
            <w:pStyle w:val="6"/>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_Toc4129 </w:instrText>
          </w:r>
          <w:r>
            <w:rPr>
              <w:rFonts w:ascii="宋体" w:hAnsi="宋体" w:eastAsia="宋体" w:cs="宋体"/>
              <w:bCs/>
              <w:kern w:val="0"/>
              <w:szCs w:val="24"/>
            </w:rPr>
            <w:fldChar w:fldCharType="separate"/>
          </w:r>
          <w:r>
            <w:rPr>
              <w:rFonts w:hint="eastAsia"/>
            </w:rPr>
            <w:t>3</w:t>
          </w:r>
          <w:r>
            <w:t>-1单位负责人授权书（若有）</w:t>
          </w:r>
          <w:r>
            <w:tab/>
          </w:r>
          <w:r>
            <w:fldChar w:fldCharType="begin"/>
          </w:r>
          <w:r>
            <w:instrText xml:space="preserve"> PAGEREF _Toc4129 </w:instrText>
          </w:r>
          <w:r>
            <w:fldChar w:fldCharType="separate"/>
          </w:r>
          <w:r>
            <w:t>18</w:t>
          </w:r>
          <w:r>
            <w:fldChar w:fldCharType="end"/>
          </w:r>
          <w:r>
            <w:rPr>
              <w:rFonts w:ascii="宋体" w:hAnsi="宋体" w:eastAsia="宋体" w:cs="宋体"/>
              <w:bCs/>
              <w:kern w:val="0"/>
              <w:szCs w:val="24"/>
            </w:rPr>
            <w:fldChar w:fldCharType="end"/>
          </w:r>
        </w:p>
        <w:p>
          <w:pPr>
            <w:pStyle w:val="6"/>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_Toc14764 </w:instrText>
          </w:r>
          <w:r>
            <w:rPr>
              <w:rFonts w:ascii="宋体" w:hAnsi="宋体" w:eastAsia="宋体" w:cs="宋体"/>
              <w:bCs/>
              <w:kern w:val="0"/>
              <w:szCs w:val="24"/>
            </w:rPr>
            <w:fldChar w:fldCharType="separate"/>
          </w:r>
          <w:r>
            <w:rPr>
              <w:rFonts w:hint="eastAsia"/>
            </w:rPr>
            <w:t>3</w:t>
          </w:r>
          <w:r>
            <w:t>-2营业执照等证明文件</w:t>
          </w:r>
          <w:r>
            <w:tab/>
          </w:r>
          <w:r>
            <w:fldChar w:fldCharType="begin"/>
          </w:r>
          <w:r>
            <w:instrText xml:space="preserve"> PAGEREF _Toc14764 </w:instrText>
          </w:r>
          <w:r>
            <w:fldChar w:fldCharType="separate"/>
          </w:r>
          <w:r>
            <w:t>19</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_Toc17523 </w:instrText>
          </w:r>
          <w:r>
            <w:rPr>
              <w:rFonts w:ascii="宋体" w:hAnsi="宋体" w:eastAsia="宋体" w:cs="宋体"/>
              <w:bCs/>
              <w:kern w:val="0"/>
              <w:szCs w:val="24"/>
            </w:rPr>
            <w:fldChar w:fldCharType="separate"/>
          </w:r>
          <w:r>
            <w:rPr>
              <w:rFonts w:hint="eastAsia"/>
            </w:rPr>
            <w:t>4</w:t>
          </w:r>
          <w:r>
            <w:t>、技术要求响应表</w:t>
          </w:r>
          <w:r>
            <w:tab/>
          </w:r>
          <w:r>
            <w:fldChar w:fldCharType="begin"/>
          </w:r>
          <w:r>
            <w:instrText xml:space="preserve"> PAGEREF _Toc17523 </w:instrText>
          </w:r>
          <w:r>
            <w:fldChar w:fldCharType="separate"/>
          </w:r>
          <w:r>
            <w:t>20</w:t>
          </w:r>
          <w:r>
            <w:fldChar w:fldCharType="end"/>
          </w:r>
          <w:r>
            <w:rPr>
              <w:rFonts w:ascii="宋体" w:hAnsi="宋体" w:eastAsia="宋体" w:cs="宋体"/>
              <w:bCs/>
              <w:kern w:val="0"/>
              <w:szCs w:val="24"/>
            </w:rPr>
            <w:fldChar w:fldCharType="end"/>
          </w:r>
        </w:p>
        <w:p>
          <w:pPr>
            <w:pStyle w:val="11"/>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_Toc13724 </w:instrText>
          </w:r>
          <w:r>
            <w:rPr>
              <w:rFonts w:ascii="宋体" w:hAnsi="宋体" w:eastAsia="宋体" w:cs="宋体"/>
              <w:bCs/>
              <w:kern w:val="0"/>
              <w:szCs w:val="24"/>
            </w:rPr>
            <w:fldChar w:fldCharType="separate"/>
          </w:r>
          <w:r>
            <w:rPr>
              <w:rFonts w:hint="eastAsia"/>
            </w:rPr>
            <w:t>5</w:t>
          </w:r>
          <w:r>
            <w:t>、商务条件响应表</w:t>
          </w:r>
          <w:r>
            <w:tab/>
          </w:r>
          <w:r>
            <w:fldChar w:fldCharType="begin"/>
          </w:r>
          <w:r>
            <w:instrText xml:space="preserve"> PAGEREF _Toc13724 </w:instrText>
          </w:r>
          <w:r>
            <w:fldChar w:fldCharType="separate"/>
          </w:r>
          <w:r>
            <w:t>21</w:t>
          </w:r>
          <w:r>
            <w:fldChar w:fldCharType="end"/>
          </w:r>
          <w:r>
            <w:rPr>
              <w:rFonts w:ascii="宋体" w:hAnsi="宋体" w:eastAsia="宋体" w:cs="宋体"/>
              <w:bCs/>
              <w:kern w:val="0"/>
              <w:szCs w:val="24"/>
            </w:rPr>
            <w:fldChar w:fldCharType="end"/>
          </w:r>
        </w:p>
        <w:p>
          <w:pPr>
            <w:pStyle w:val="10"/>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_Toc30361 </w:instrText>
          </w:r>
          <w:r>
            <w:rPr>
              <w:rFonts w:ascii="宋体" w:hAnsi="宋体" w:eastAsia="宋体" w:cs="宋体"/>
              <w:bCs/>
              <w:kern w:val="0"/>
              <w:szCs w:val="24"/>
            </w:rPr>
            <w:fldChar w:fldCharType="separate"/>
          </w:r>
          <w:r>
            <w:rPr>
              <w:rFonts w:hint="eastAsia"/>
              <w:lang w:val="en-US" w:eastAsia="zh-CN"/>
            </w:rPr>
            <w:t>6</w:t>
          </w:r>
          <w:r>
            <w:t>、</w:t>
          </w:r>
          <w:r>
            <w:rPr>
              <w:rFonts w:hint="eastAsia"/>
            </w:rPr>
            <w:t>售后服务承诺函</w:t>
          </w:r>
          <w:r>
            <w:tab/>
          </w:r>
          <w:r>
            <w:fldChar w:fldCharType="begin"/>
          </w:r>
          <w:r>
            <w:instrText xml:space="preserve"> PAGEREF _Toc30361 </w:instrText>
          </w:r>
          <w:r>
            <w:fldChar w:fldCharType="separate"/>
          </w:r>
          <w:r>
            <w:t>22</w:t>
          </w:r>
          <w:r>
            <w:fldChar w:fldCharType="end"/>
          </w:r>
          <w:r>
            <w:rPr>
              <w:rFonts w:ascii="宋体" w:hAnsi="宋体" w:eastAsia="宋体" w:cs="宋体"/>
              <w:bCs/>
              <w:kern w:val="0"/>
              <w:szCs w:val="24"/>
            </w:rPr>
            <w:fldChar w:fldCharType="end"/>
          </w: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r>
            <w:rPr>
              <w:rFonts w:ascii="宋体" w:hAnsi="宋体" w:eastAsia="宋体" w:cs="宋体"/>
              <w:bCs/>
              <w:kern w:val="0"/>
              <w:szCs w:val="24"/>
            </w:rPr>
            <w:fldChar w:fldCharType="end"/>
          </w:r>
        </w:p>
      </w:sdtContent>
    </w:sdt>
    <w:p>
      <w:pPr>
        <w:pStyle w:val="2"/>
      </w:pPr>
      <w:bookmarkStart w:id="0" w:name="_Toc6354"/>
      <w:r>
        <w:t>第一章询价邀请/询价邀请书</w:t>
      </w:r>
      <w:bookmarkEnd w:id="0"/>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将乐</w:t>
      </w:r>
      <w:r>
        <w:rPr>
          <w:rFonts w:hint="eastAsia" w:ascii="宋体" w:hAnsi="宋体" w:eastAsia="宋体"/>
          <w:sz w:val="24"/>
          <w:szCs w:val="24"/>
        </w:rPr>
        <w:t>分公司组织</w:t>
      </w:r>
      <w:r>
        <w:rPr>
          <w:rFonts w:hint="eastAsia" w:ascii="宋体" w:hAnsi="宋体" w:eastAsia="宋体"/>
          <w:sz w:val="24"/>
          <w:szCs w:val="24"/>
          <w:lang w:val="en-US" w:eastAsia="zh-CN"/>
        </w:rPr>
        <w:t>将乐县</w:t>
      </w:r>
      <w:r>
        <w:rPr>
          <w:rFonts w:hint="eastAsia" w:ascii="宋体" w:hAnsi="宋体" w:eastAsia="宋体"/>
          <w:sz w:val="24"/>
          <w:szCs w:val="24"/>
          <w:lang w:eastAsia="zh-CN"/>
        </w:rPr>
        <w:t>将乐县教育局班班通多媒体触控一体机教学设备货物类采购项目</w:t>
      </w:r>
      <w:r>
        <w:rPr>
          <w:rFonts w:hint="eastAsia" w:ascii="宋体" w:hAnsi="宋体" w:eastAsia="宋体"/>
          <w:sz w:val="24"/>
          <w:szCs w:val="24"/>
          <w:lang w:val="en-US" w:eastAsia="zh-CN"/>
        </w:rPr>
        <w:t>采购</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0"/>
        </w:numPr>
        <w:jc w:val="left"/>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预算金额、最高限价：</w:t>
      </w:r>
      <w:r>
        <w:rPr>
          <w:rFonts w:hint="eastAsia" w:ascii="宋体" w:hAnsi="宋体" w:eastAsia="宋体" w:cs="宋体"/>
          <w:sz w:val="28"/>
          <w:szCs w:val="28"/>
          <w:lang w:val="en-US" w:eastAsia="zh-CN"/>
        </w:rPr>
        <w:t>71万元</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项目编号：</w:t>
      </w:r>
      <w:r>
        <w:rPr>
          <w:rFonts w:hint="eastAsia" w:ascii="仿宋_GB2312" w:hAnsi="宋体" w:eastAsia="仿宋_GB2312" w:cs="仿宋_GB2312"/>
          <w:b w:val="0"/>
          <w:i w:val="0"/>
          <w:caps w:val="0"/>
          <w:color w:val="000000"/>
          <w:spacing w:val="0"/>
          <w:sz w:val="27"/>
          <w:szCs w:val="27"/>
          <w:lang w:eastAsia="zh-CN"/>
        </w:rPr>
        <w:t xml:space="preserve">  </w:t>
      </w:r>
      <w:r>
        <w:rPr>
          <w:rFonts w:hint="eastAsia" w:ascii="仿宋_GB2312" w:eastAsia="仿宋_GB2312" w:cs="仿宋_GB2312"/>
          <w:b w:val="0"/>
          <w:i w:val="0"/>
          <w:caps w:val="0"/>
          <w:color w:val="000000"/>
          <w:spacing w:val="0"/>
          <w:sz w:val="27"/>
          <w:szCs w:val="27"/>
          <w:lang w:eastAsia="zh-CN"/>
        </w:rPr>
        <w:t>[350428]YDCG[GK]2020006</w:t>
      </w:r>
    </w:p>
    <w:p>
      <w:pPr>
        <w:pStyle w:val="13"/>
        <w:snapToGrid w:val="0"/>
        <w:spacing w:line="360" w:lineRule="auto"/>
        <w:contextualSpacing/>
      </w:pPr>
      <w:r>
        <w:rPr>
          <w:rFonts w:hint="eastAsia"/>
        </w:rPr>
        <w:t>二、供应商资格要求</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val="en-US" w:eastAsia="zh-CN"/>
        </w:rPr>
        <w:t>将乐</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pPr>
      <w:bookmarkStart w:id="1" w:name="_Toc7808"/>
      <w:r>
        <w:t>第二章询价须知</w:t>
      </w:r>
      <w:bookmarkEnd w:id="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询价须知前附表</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500"/>
        <w:gridCol w:w="1136"/>
        <w:gridCol w:w="66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290" w:type="dxa"/>
            <w:gridSpan w:val="3"/>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bCs/>
                <w:kern w:val="0"/>
                <w:sz w:val="24"/>
                <w:szCs w:val="24"/>
              </w:rPr>
              <w:t>特别提示：本表与询价通知书对应章节的内容若不一致，以本表为准。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条款号</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3.1</w:t>
            </w:r>
            <w:r>
              <w:rPr>
                <w:rFonts w:ascii="宋体" w:hAnsi="宋体" w:eastAsia="宋体" w:cs="宋体"/>
                <w:kern w:val="0"/>
                <w:sz w:val="24"/>
                <w:szCs w:val="24"/>
              </w:rPr>
              <w:br w:type="textWrapping"/>
            </w:r>
            <w:r>
              <w:rPr>
                <w:rFonts w:ascii="宋体" w:hAnsi="宋体" w:eastAsia="宋体" w:cs="宋体"/>
                <w:kern w:val="0"/>
                <w:sz w:val="24"/>
                <w:szCs w:val="24"/>
              </w:rPr>
              <w:t>（2）</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3"/>
              <w:snapToGrid w:val="0"/>
              <w:spacing w:line="360" w:lineRule="auto"/>
              <w:ind w:firstLine="3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contextualSpacing/>
            </w:pPr>
            <w:r>
              <w:rPr>
                <w:rFonts w:hint="eastAsia"/>
              </w:rPr>
              <w:t>(二)供应商应有良好的信誉，其供应的产品及同类产品不在福建广电网络集团股份有限公司三明分公司通报整改期限内；</w:t>
            </w:r>
          </w:p>
          <w:p>
            <w:pPr>
              <w:pStyle w:val="13"/>
              <w:snapToGrid w:val="0"/>
              <w:spacing w:line="360" w:lineRule="auto"/>
              <w:ind w:firstLine="6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6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9.4</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（1）纸质响应文件：</w:t>
            </w:r>
          </w:p>
          <w:p>
            <w:pPr>
              <w:widowControl/>
              <w:spacing w:line="360" w:lineRule="auto"/>
              <w:ind w:firstLine="120"/>
              <w:jc w:val="left"/>
              <w:rPr>
                <w:rFonts w:ascii="宋体" w:hAnsi="宋体" w:eastAsia="宋体" w:cs="宋体"/>
                <w:kern w:val="0"/>
                <w:sz w:val="24"/>
                <w:szCs w:val="24"/>
              </w:rPr>
            </w:pPr>
            <w:r>
              <w:rPr>
                <w:rFonts w:ascii="宋体" w:hAnsi="宋体" w:eastAsia="宋体" w:cs="宋体"/>
                <w:kern w:val="0"/>
                <w:sz w:val="24"/>
                <w:szCs w:val="24"/>
              </w:rPr>
              <w:t>①正本1份、副本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3</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9.5-（</w:t>
            </w:r>
            <w:r>
              <w:rPr>
                <w:rFonts w:ascii="宋体" w:hAnsi="宋体" w:eastAsia="宋体" w:cs="Calibri"/>
                <w:kern w:val="0"/>
                <w:sz w:val="24"/>
                <w:szCs w:val="24"/>
              </w:rPr>
              <w:t>2</w:t>
            </w:r>
            <w:r>
              <w:rPr>
                <w:rFonts w:ascii="宋体" w:hAnsi="宋体" w:eastAsia="宋体" w:cs="宋体"/>
                <w:kern w:val="0"/>
                <w:sz w:val="24"/>
                <w:szCs w:val="24"/>
              </w:rPr>
              <w:t>）</w:t>
            </w:r>
            <w:r>
              <w:rPr>
                <w:rFonts w:ascii="宋体" w:hAnsi="宋体" w:eastAsia="宋体" w:cs="Calibri"/>
                <w:kern w:val="0"/>
                <w:sz w:val="24"/>
                <w:szCs w:val="24"/>
              </w:rPr>
              <w:t>-</w:t>
            </w:r>
            <w:r>
              <w:rPr>
                <w:rFonts w:ascii="宋体" w:hAnsi="宋体" w:eastAsia="宋体" w:cs="宋体"/>
                <w:kern w:val="0"/>
                <w:sz w:val="24"/>
                <w:szCs w:val="24"/>
              </w:rPr>
              <w:t>③</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允许散装或活页装订的内容或材料：</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）响应文件的补充、修改或撤回；</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）其他内容或材料：无。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4</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9.7</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5</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9.8</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04" w:hRule="atLeast"/>
        </w:trPr>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6</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9.9（</w:t>
            </w:r>
            <w:r>
              <w:rPr>
                <w:rFonts w:ascii="宋体" w:hAnsi="宋体" w:eastAsia="宋体" w:cs="Calibri"/>
                <w:kern w:val="0"/>
                <w:sz w:val="24"/>
                <w:szCs w:val="24"/>
              </w:rPr>
              <w:t>2</w:t>
            </w:r>
            <w:r>
              <w:rPr>
                <w:rFonts w:ascii="宋体" w:hAnsi="宋体" w:eastAsia="宋体" w:cs="宋体"/>
                <w:kern w:val="0"/>
                <w:sz w:val="24"/>
                <w:szCs w:val="24"/>
              </w:rPr>
              <w:t>）</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3</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7</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9.6（1）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8</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11.1</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17.1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10</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履约保证金</w:t>
            </w:r>
            <w:r>
              <w:rPr>
                <w:rFonts w:ascii="宋体" w:hAnsi="宋体" w:eastAsia="宋体" w:cs="宋体"/>
                <w:bCs/>
                <w:kern w:val="0"/>
                <w:sz w:val="24"/>
                <w:szCs w:val="24"/>
              </w:rPr>
              <w:br w:type="textWrapping"/>
            </w: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restart"/>
            <w:tcBorders>
              <w:top w:val="outset" w:color="000000" w:sz="6" w:space="0"/>
              <w:left w:val="outset" w:color="000000" w:sz="6" w:space="0"/>
              <w:right w:val="outset" w:color="000000" w:sz="6" w:space="0"/>
            </w:tcBorders>
          </w:tcPr>
          <w:p>
            <w:pPr>
              <w:widowControl/>
              <w:spacing w:line="360" w:lineRule="auto"/>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136" w:type="dxa"/>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left"/>
              <w:rPr>
                <w:rFonts w:hint="default" w:ascii="宋体" w:hAnsi="宋体" w:eastAsia="宋体" w:cs="宋体"/>
                <w:kern w:val="0"/>
                <w:sz w:val="24"/>
                <w:szCs w:val="24"/>
                <w:lang w:val="en-US"/>
              </w:rPr>
            </w:pPr>
            <w:r>
              <w:rPr>
                <w:rFonts w:ascii="宋体" w:hAnsi="宋体" w:eastAsia="宋体" w:cs="宋体"/>
                <w:kern w:val="0"/>
                <w:sz w:val="24"/>
                <w:szCs w:val="24"/>
                <w:lang w:val="en-US" w:eastAsia="zh-CN" w:bidi="ar"/>
              </w:rPr>
              <w:t>支付比例(%)</w:t>
            </w:r>
          </w:p>
        </w:tc>
        <w:tc>
          <w:tcPr>
            <w:tcW w:w="6654" w:type="dxa"/>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left"/>
              <w:rPr>
                <w:rFonts w:ascii="宋体" w:hAnsi="宋体" w:eastAsia="宋体" w:cs="宋体"/>
                <w:bCs/>
                <w:kern w:val="0"/>
                <w:sz w:val="24"/>
                <w:szCs w:val="24"/>
              </w:rPr>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hint="eastAsia" w:ascii="宋体" w:hAnsi="宋体" w:eastAsia="宋体" w:cs="宋体"/>
                <w:kern w:val="0"/>
                <w:sz w:val="24"/>
                <w:szCs w:val="24"/>
                <w:lang w:val="en-US" w:eastAsia="zh-CN"/>
              </w:rPr>
            </w:pPr>
          </w:p>
        </w:tc>
        <w:tc>
          <w:tcPr>
            <w:tcW w:w="1136" w:type="dxa"/>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left"/>
              <w:rPr>
                <w:rFonts w:ascii="宋体" w:hAnsi="宋体" w:eastAsia="宋体" w:cs="宋体"/>
                <w:kern w:val="0"/>
                <w:sz w:val="24"/>
                <w:szCs w:val="24"/>
              </w:rPr>
            </w:pPr>
            <w:r>
              <w:rPr>
                <w:rFonts w:ascii="宋体" w:hAnsi="宋体" w:eastAsia="宋体" w:cs="宋体"/>
                <w:kern w:val="0"/>
                <w:sz w:val="24"/>
                <w:szCs w:val="24"/>
                <w:lang w:val="en-US" w:eastAsia="zh-CN" w:bidi="ar"/>
              </w:rPr>
              <w:t>90</w:t>
            </w:r>
          </w:p>
        </w:tc>
        <w:tc>
          <w:tcPr>
            <w:tcW w:w="6654" w:type="dxa"/>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left"/>
              <w:rPr>
                <w:rFonts w:ascii="宋体" w:hAnsi="宋体" w:eastAsia="宋体" w:cs="宋体"/>
                <w:bCs/>
                <w:kern w:val="0"/>
                <w:sz w:val="24"/>
                <w:szCs w:val="24"/>
              </w:rPr>
            </w:pPr>
            <w:r>
              <w:rPr>
                <w:rFonts w:ascii="宋体" w:hAnsi="宋体" w:eastAsia="宋体" w:cs="宋体"/>
                <w:kern w:val="0"/>
                <w:sz w:val="24"/>
                <w:szCs w:val="24"/>
                <w:lang w:val="en-US" w:eastAsia="zh-CN" w:bidi="ar"/>
              </w:rPr>
              <w:t>验收合格后支付合同总额90%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bottom w:val="outset" w:color="000000" w:sz="6" w:space="0"/>
              <w:right w:val="outset" w:color="000000" w:sz="6" w:space="0"/>
            </w:tcBorders>
          </w:tcPr>
          <w:p>
            <w:pPr>
              <w:widowControl/>
              <w:spacing w:line="360" w:lineRule="auto"/>
              <w:jc w:val="left"/>
              <w:rPr>
                <w:rFonts w:hint="eastAsia" w:ascii="宋体" w:hAnsi="宋体" w:eastAsia="宋体" w:cs="宋体"/>
                <w:kern w:val="0"/>
                <w:sz w:val="24"/>
                <w:szCs w:val="24"/>
                <w:lang w:val="en-US" w:eastAsia="zh-CN"/>
              </w:rPr>
            </w:pPr>
          </w:p>
        </w:tc>
        <w:tc>
          <w:tcPr>
            <w:tcW w:w="1136" w:type="dxa"/>
            <w:tcBorders>
              <w:top w:val="outset" w:color="000000" w:sz="6" w:space="0"/>
              <w:left w:val="outset" w:color="000000" w:sz="6" w:space="0"/>
              <w:bottom w:val="outset" w:color="000000" w:sz="6" w:space="0"/>
              <w:right w:val="outset" w:color="000000" w:sz="6" w:space="0"/>
            </w:tcBorders>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10</w:t>
            </w:r>
          </w:p>
        </w:tc>
        <w:tc>
          <w:tcPr>
            <w:tcW w:w="6654" w:type="dxa"/>
            <w:tcBorders>
              <w:top w:val="outset" w:color="000000" w:sz="6" w:space="0"/>
              <w:left w:val="outset" w:color="000000" w:sz="6" w:space="0"/>
              <w:bottom w:val="single" w:color="auto" w:sz="4" w:space="0"/>
              <w:right w:val="outset" w:color="000000" w:sz="6" w:space="0"/>
            </w:tcBorders>
            <w:vAlign w:val="center"/>
          </w:tcPr>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使用一年后无质量问题后支付合同总额10%</w:t>
            </w:r>
          </w:p>
        </w:tc>
      </w:tr>
    </w:tbl>
    <w:p>
      <w:pPr>
        <w:pStyle w:val="2"/>
      </w:pPr>
      <w:bookmarkStart w:id="2" w:name="_Toc14628"/>
      <w:r>
        <w:t>第</w:t>
      </w:r>
      <w:r>
        <w:rPr>
          <w:rFonts w:hint="eastAsia"/>
        </w:rPr>
        <w:t>三</w:t>
      </w:r>
      <w:r>
        <w:t>章询价内容及要求</w:t>
      </w:r>
      <w:bookmarkEnd w:id="2"/>
    </w:p>
    <w:p>
      <w:pPr>
        <w:pStyle w:val="3"/>
        <w:numPr>
          <w:ilvl w:val="0"/>
          <w:numId w:val="1"/>
        </w:numPr>
        <w:rPr>
          <w:rFonts w:hint="eastAsia"/>
        </w:rPr>
      </w:pPr>
      <w:bookmarkStart w:id="3" w:name="_Toc3684"/>
      <w:r>
        <w:t>采购标的</w:t>
      </w:r>
      <w:r>
        <w:rPr>
          <w:rFonts w:hint="eastAsia"/>
        </w:rPr>
        <w:t>一览表</w:t>
      </w:r>
      <w:bookmarkEnd w:id="3"/>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right="0"/>
        <w:jc w:val="right"/>
        <w:rPr>
          <w:rFonts w:ascii="宋体" w:hAnsi="宋体" w:eastAsia="宋体" w:cs="宋体"/>
          <w:b w:val="0"/>
          <w:i w:val="0"/>
          <w:caps w:val="0"/>
          <w:color w:val="717171"/>
          <w:spacing w:val="0"/>
          <w:sz w:val="21"/>
          <w:szCs w:val="21"/>
          <w:shd w:val="clear" w:fill="FFFFFF"/>
        </w:rPr>
      </w:pPr>
      <w:r>
        <w:rPr>
          <w:rFonts w:ascii="宋体" w:hAnsi="宋体" w:eastAsia="宋体" w:cs="宋体"/>
          <w:b w:val="0"/>
          <w:i w:val="0"/>
          <w:caps w:val="0"/>
          <w:color w:val="717171"/>
          <w:spacing w:val="0"/>
          <w:sz w:val="21"/>
          <w:szCs w:val="21"/>
          <w:shd w:val="clear" w:fill="FFFFFF"/>
        </w:rPr>
        <w:t>金额单位：人民币元</w:t>
      </w:r>
    </w:p>
    <w:p>
      <w:pPr>
        <w:rPr>
          <w:rFonts w:hint="eastAsia"/>
        </w:rPr>
      </w:pPr>
    </w:p>
    <w:tbl>
      <w:tblPr>
        <w:tblStyle w:val="14"/>
        <w:tblW w:w="4452"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5"/>
        <w:gridCol w:w="925"/>
        <w:gridCol w:w="1852"/>
        <w:gridCol w:w="927"/>
        <w:gridCol w:w="927"/>
        <w:gridCol w:w="927"/>
        <w:gridCol w:w="92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w:t>
            </w:r>
          </w:p>
        </w:tc>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w:t>
            </w:r>
          </w:p>
        </w:tc>
        <w:tc>
          <w:tcPr>
            <w:tcW w:w="1249"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采购标的</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允许进口</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数量</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品目号预算</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合同包预算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w:t>
            </w:r>
          </w:p>
        </w:tc>
        <w:tc>
          <w:tcPr>
            <w:tcW w:w="0" w:type="auto"/>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14"/>
              <w:tblW w:w="5000"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41"/>
              <w:gridCol w:w="1762"/>
              <w:gridCol w:w="841"/>
              <w:gridCol w:w="842"/>
              <w:gridCol w:w="1241"/>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教学专用仪器</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否</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1（批）</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7</w:t>
                  </w:r>
                  <w:r>
                    <w:rPr>
                      <w:rFonts w:hint="eastAsia" w:ascii="Segoe UI" w:hAnsi="Segoe UI" w:eastAsia="Segoe UI" w:cs="Segoe UI"/>
                      <w:color w:val="333333"/>
                      <w:kern w:val="0"/>
                      <w:sz w:val="21"/>
                      <w:szCs w:val="21"/>
                      <w:lang w:val="en-US" w:eastAsia="zh-CN" w:bidi="ar"/>
                    </w:rPr>
                    <w:t>10</w:t>
                  </w:r>
                  <w:r>
                    <w:rPr>
                      <w:rFonts w:hint="default" w:ascii="Segoe UI" w:hAnsi="Segoe UI" w:eastAsia="Segoe UI" w:cs="Segoe UI"/>
                      <w:color w:val="333333"/>
                      <w:kern w:val="0"/>
                      <w:sz w:val="21"/>
                      <w:szCs w:val="21"/>
                      <w:lang w:val="en-US" w:eastAsia="zh-CN" w:bidi="ar"/>
                    </w:rPr>
                    <w:t>,</w:t>
                  </w:r>
                  <w:r>
                    <w:rPr>
                      <w:rFonts w:hint="eastAsia" w:ascii="Segoe UI" w:hAnsi="Segoe UI" w:eastAsia="Segoe UI" w:cs="Segoe UI"/>
                      <w:color w:val="333333"/>
                      <w:kern w:val="0"/>
                      <w:sz w:val="21"/>
                      <w:szCs w:val="21"/>
                      <w:lang w:val="en-US" w:eastAsia="zh-CN" w:bidi="ar"/>
                    </w:rPr>
                    <w:t>0</w:t>
                  </w:r>
                  <w:r>
                    <w:rPr>
                      <w:rFonts w:hint="default" w:ascii="Segoe UI" w:hAnsi="Segoe UI" w:eastAsia="Segoe UI" w:cs="Segoe UI"/>
                      <w:color w:val="333333"/>
                      <w:kern w:val="0"/>
                      <w:sz w:val="21"/>
                      <w:szCs w:val="21"/>
                      <w:lang w:val="en-US" w:eastAsia="zh-CN" w:bidi="ar"/>
                    </w:rPr>
                    <w:t>00.0000</w:t>
                  </w:r>
                </w:p>
              </w:tc>
            </w:tr>
          </w:tbl>
          <w:p>
            <w:pPr>
              <w:jc w:val="center"/>
              <w:rPr>
                <w:rFonts w:hint="default" w:ascii="Segoe UI" w:hAnsi="Segoe UI" w:eastAsia="Segoe UI" w:cs="Segoe UI"/>
                <w:color w:val="333333"/>
                <w:sz w:val="21"/>
                <w:szCs w:val="21"/>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7</w:t>
            </w:r>
            <w:r>
              <w:rPr>
                <w:rFonts w:hint="eastAsia" w:ascii="Segoe UI" w:hAnsi="Segoe UI" w:eastAsia="Segoe UI" w:cs="Segoe UI"/>
                <w:color w:val="333333"/>
                <w:kern w:val="0"/>
                <w:sz w:val="21"/>
                <w:szCs w:val="21"/>
                <w:lang w:val="en-US" w:eastAsia="zh-CN" w:bidi="ar"/>
              </w:rPr>
              <w:t>100</w:t>
            </w:r>
            <w:r>
              <w:rPr>
                <w:rFonts w:hint="default" w:ascii="Segoe UI" w:hAnsi="Segoe UI" w:eastAsia="Segoe UI" w:cs="Segoe UI"/>
                <w:color w:val="333333"/>
                <w:kern w:val="0"/>
                <w:sz w:val="21"/>
                <w:szCs w:val="21"/>
                <w:lang w:val="en-US" w:eastAsia="zh-CN" w:bidi="ar"/>
              </w:rPr>
              <w:t>00</w:t>
            </w:r>
          </w:p>
        </w:tc>
      </w:tr>
    </w:tbl>
    <w:p>
      <w:pPr>
        <w:numPr>
          <w:ilvl w:val="0"/>
          <w:numId w:val="0"/>
        </w:numPr>
        <w:jc w:val="left"/>
        <w:rPr>
          <w:rFonts w:hint="eastAsia" w:ascii="宋体" w:hAnsi="宋体" w:eastAsia="宋体" w:cs="宋体"/>
          <w:sz w:val="28"/>
          <w:szCs w:val="28"/>
          <w:lang w:val="en-US" w:eastAsia="zh-CN"/>
        </w:rPr>
      </w:pPr>
    </w:p>
    <w:p>
      <w:pPr>
        <w:pStyle w:val="3"/>
        <w:numPr>
          <w:ilvl w:val="0"/>
          <w:numId w:val="1"/>
        </w:numPr>
        <w:ind w:left="0" w:leftChars="0" w:firstLine="0" w:firstLineChars="0"/>
      </w:pPr>
      <w:bookmarkStart w:id="4" w:name="_Toc26258"/>
      <w:r>
        <w:t>技术要求（以下内容不允许负偏离）</w:t>
      </w:r>
      <w:bookmarkEnd w:id="4"/>
    </w:p>
    <w:tbl>
      <w:tblPr>
        <w:tblStyle w:val="14"/>
        <w:tblW w:w="9500" w:type="dxa"/>
        <w:tblCellSpacing w:w="15" w:type="dxa"/>
        <w:tblInd w:w="-128"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525"/>
        <w:gridCol w:w="1338"/>
        <w:gridCol w:w="6712"/>
        <w:gridCol w:w="92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15" w:type="dxa"/>
        </w:trPr>
        <w:tc>
          <w:tcPr>
            <w:tcW w:w="4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序号</w:t>
            </w:r>
          </w:p>
        </w:tc>
        <w:tc>
          <w:tcPr>
            <w:tcW w:w="13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wordWrap w:val="0"/>
              <w:spacing w:before="0" w:beforeAutospacing="1" w:after="0" w:afterAutospacing="1" w:line="360" w:lineRule="auto"/>
              <w:jc w:val="center"/>
            </w:pPr>
            <w:r>
              <w:rPr>
                <w:rFonts w:hint="eastAsia" w:ascii="宋体" w:hAnsi="宋体" w:eastAsia="宋体" w:cs="宋体"/>
                <w:sz w:val="24"/>
                <w:szCs w:val="24"/>
              </w:rPr>
              <w:t>设备名  称</w:t>
            </w:r>
          </w:p>
        </w:tc>
        <w:tc>
          <w:tcPr>
            <w:tcW w:w="6682"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配置、规格、技术要求</w:t>
            </w:r>
          </w:p>
        </w:tc>
        <w:tc>
          <w:tcPr>
            <w:tcW w:w="8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4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1</w:t>
            </w:r>
          </w:p>
        </w:tc>
        <w:tc>
          <w:tcPr>
            <w:tcW w:w="13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ind w:left="0" w:firstLine="210"/>
              <w:jc w:val="center"/>
            </w:pPr>
            <w:r>
              <w:rPr>
                <w:rFonts w:hint="eastAsia" w:ascii="宋体" w:hAnsi="宋体" w:eastAsia="宋体" w:cs="宋体"/>
                <w:sz w:val="24"/>
                <w:szCs w:val="24"/>
              </w:rPr>
              <w:t> </w:t>
            </w:r>
          </w:p>
          <w:p>
            <w:pPr>
              <w:pStyle w:val="13"/>
              <w:keepNext w:val="0"/>
              <w:keepLines w:val="0"/>
              <w:widowControl/>
              <w:suppressLineNumbers w:val="0"/>
              <w:spacing w:before="0" w:beforeAutospacing="1" w:after="0" w:afterAutospacing="1" w:line="360" w:lineRule="auto"/>
              <w:ind w:left="0" w:firstLine="210"/>
              <w:jc w:val="center"/>
            </w:pPr>
            <w:r>
              <w:rPr>
                <w:rFonts w:hint="eastAsia" w:ascii="宋体" w:hAnsi="宋体" w:eastAsia="宋体" w:cs="宋体"/>
                <w:sz w:val="24"/>
                <w:szCs w:val="24"/>
              </w:rPr>
              <w:t>触控</w:t>
            </w:r>
          </w:p>
          <w:p>
            <w:pPr>
              <w:pStyle w:val="13"/>
              <w:keepNext w:val="0"/>
              <w:keepLines w:val="0"/>
              <w:widowControl/>
              <w:suppressLineNumbers w:val="0"/>
              <w:spacing w:before="0" w:beforeAutospacing="1" w:after="0" w:afterAutospacing="1" w:line="360" w:lineRule="auto"/>
              <w:ind w:left="0" w:firstLine="210"/>
              <w:jc w:val="center"/>
            </w:pPr>
            <w:r>
              <w:rPr>
                <w:rFonts w:hint="eastAsia" w:ascii="宋体" w:hAnsi="宋体" w:eastAsia="宋体" w:cs="宋体"/>
                <w:sz w:val="24"/>
                <w:szCs w:val="24"/>
              </w:rPr>
              <w:t>一体机</w:t>
            </w:r>
          </w:p>
          <w:p>
            <w:pPr>
              <w:pStyle w:val="13"/>
              <w:keepNext w:val="0"/>
              <w:keepLines w:val="0"/>
              <w:widowControl/>
              <w:suppressLineNumbers w:val="0"/>
              <w:spacing w:before="0" w:beforeAutospacing="1" w:after="0" w:afterAutospacing="1" w:line="360" w:lineRule="auto"/>
              <w:ind w:left="0" w:firstLine="210"/>
              <w:jc w:val="center"/>
            </w:pPr>
            <w:r>
              <w:rPr>
                <w:rFonts w:hint="eastAsia" w:ascii="宋体" w:hAnsi="宋体" w:eastAsia="宋体" w:cs="宋体"/>
                <w:sz w:val="24"/>
                <w:szCs w:val="24"/>
              </w:rPr>
              <w:t> </w:t>
            </w:r>
          </w:p>
        </w:tc>
        <w:tc>
          <w:tcPr>
            <w:tcW w:w="6682"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一、硬件性能与功能：</w:t>
            </w:r>
          </w:p>
          <w:p>
            <w:pPr>
              <w:pStyle w:val="13"/>
              <w:keepNext w:val="0"/>
              <w:keepLines w:val="0"/>
              <w:widowControl/>
              <w:suppressLineNumbers w:val="0"/>
              <w:wordWrap w:val="0"/>
              <w:spacing w:before="0" w:beforeAutospacing="1" w:after="0" w:afterAutospacing="1" w:line="240" w:lineRule="auto"/>
              <w:jc w:val="left"/>
              <w:rPr>
                <w:rFonts w:hint="eastAsia" w:ascii="宋体" w:hAnsi="宋体" w:eastAsia="宋体" w:cs="宋体"/>
                <w:sz w:val="24"/>
                <w:szCs w:val="24"/>
              </w:rPr>
            </w:pPr>
            <w:r>
              <w:rPr>
                <w:rFonts w:hint="eastAsia" w:ascii="宋体" w:hAnsi="宋体" w:eastAsia="宋体" w:cs="宋体"/>
                <w:sz w:val="24"/>
                <w:szCs w:val="24"/>
              </w:rPr>
              <w:t>1、显示尺寸≥86英寸、物理分辨率≥3840*2160，屏幕采用至少4mm厚度钢化防眩玻璃，透光率不低于90%，表面硬度不低于7H，雾度≤5%。</w:t>
            </w:r>
          </w:p>
          <w:p>
            <w:pPr>
              <w:pStyle w:val="13"/>
              <w:keepNext w:val="0"/>
              <w:keepLines w:val="0"/>
              <w:widowControl/>
              <w:suppressLineNumbers w:val="0"/>
              <w:wordWrap w:val="0"/>
              <w:spacing w:before="0" w:beforeAutospacing="1" w:after="0" w:afterAutospacing="1" w:line="240" w:lineRule="auto"/>
              <w:jc w:val="left"/>
              <w:rPr>
                <w:rFonts w:hint="eastAsia" w:ascii="宋体" w:hAnsi="宋体" w:eastAsia="宋体" w:cs="宋体"/>
                <w:sz w:val="24"/>
                <w:szCs w:val="24"/>
              </w:rPr>
            </w:pPr>
            <w:r>
              <w:rPr>
                <w:rFonts w:hint="eastAsia" w:ascii="宋体" w:hAnsi="宋体" w:eastAsia="宋体" w:cs="宋体"/>
                <w:sz w:val="24"/>
                <w:szCs w:val="24"/>
              </w:rPr>
              <w:t>2、交互平板产品支持双系统下10点同时触控及书写，触摸高度≤2.5mm，最小识别直径≤3mm，定位精度≤0.1mm。</w:t>
            </w:r>
          </w:p>
          <w:p>
            <w:pPr>
              <w:pStyle w:val="13"/>
              <w:keepNext w:val="0"/>
              <w:keepLines w:val="0"/>
              <w:widowControl/>
              <w:suppressLineNumbers w:val="0"/>
              <w:wordWrap w:val="0"/>
              <w:spacing w:before="0" w:beforeAutospacing="1" w:after="0" w:afterAutospacing="1" w:line="240" w:lineRule="auto"/>
              <w:jc w:val="left"/>
              <w:rPr>
                <w:rFonts w:hint="eastAsia" w:ascii="宋体" w:hAnsi="宋体" w:eastAsia="宋体" w:cs="宋体"/>
                <w:sz w:val="24"/>
                <w:szCs w:val="24"/>
              </w:rPr>
            </w:pPr>
            <w:r>
              <w:rPr>
                <w:rFonts w:hint="eastAsia" w:ascii="宋体" w:hAnsi="宋体" w:eastAsia="宋体" w:cs="宋体"/>
                <w:sz w:val="24"/>
                <w:szCs w:val="24"/>
              </w:rPr>
              <w:t>3、交互平板产品具有前置按键且具备中文丝印标识，整机提供隐藏式前置输入接口，具有磁吸式盖板多重防护，接口不少于3个双通道 USB（Android2.0 和PC3.0）接口、HDMI*1（非转接），且有中文丝印标识。</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4、交互平板产品具有电脑还原按键，针孔式带中文丝印标识，不需专业人员即可轻松解决电脑系统故障。</w:t>
            </w:r>
          </w:p>
          <w:p>
            <w:pPr>
              <w:pStyle w:val="13"/>
              <w:keepNext w:val="0"/>
              <w:keepLines w:val="0"/>
              <w:widowControl/>
              <w:suppressLineNumbers w:val="0"/>
              <w:wordWrap w:val="0"/>
              <w:spacing w:before="0" w:beforeAutospacing="1" w:after="0" w:afterAutospacing="1" w:line="240" w:lineRule="auto"/>
              <w:jc w:val="left"/>
              <w:rPr>
                <w:rFonts w:hint="eastAsia" w:ascii="宋体" w:hAnsi="宋体" w:eastAsia="宋体" w:cs="宋体"/>
                <w:sz w:val="24"/>
                <w:szCs w:val="24"/>
              </w:rPr>
            </w:pPr>
            <w:r>
              <w:rPr>
                <w:rFonts w:hint="eastAsia" w:ascii="宋体" w:hAnsi="宋体" w:eastAsia="宋体" w:cs="宋体"/>
                <w:sz w:val="24"/>
                <w:szCs w:val="24"/>
              </w:rPr>
              <w:t>5、交互平板产品正面具备2个15W音箱方便教学。</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 xml:space="preserve">6、交互平板产品具备通屏笔槽 </w:t>
            </w:r>
            <w:r>
              <w:rPr>
                <w:rFonts w:hint="eastAsia" w:ascii="宋体" w:hAnsi="宋体" w:eastAsia="宋体" w:cs="宋体"/>
                <w:sz w:val="24"/>
                <w:szCs w:val="24"/>
              </w:rPr>
              <w:br w:type="textWrapping"/>
            </w:r>
            <w:r>
              <w:rPr>
                <w:rFonts w:hint="eastAsia" w:ascii="宋体" w:hAnsi="宋体" w:eastAsia="宋体" w:cs="宋体"/>
                <w:sz w:val="24"/>
                <w:szCs w:val="24"/>
              </w:rPr>
              <w:t>设 计，方便教师置物。</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7、交互平板产品Android主板具备 ROM不小于8G，RAM不小于1G，版本不低于6.0。</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8、交互平板产品具备供电保护模块，在插拔式电脑未固定的情况下，不给插拔式电脑供电。</w:t>
            </w:r>
          </w:p>
          <w:p>
            <w:pPr>
              <w:pStyle w:val="13"/>
              <w:keepNext w:val="0"/>
              <w:keepLines w:val="0"/>
              <w:widowControl/>
              <w:suppressLineNumbers w:val="0"/>
              <w:wordWrap w:val="0"/>
              <w:spacing w:before="0" w:beforeAutospacing="1" w:after="0" w:afterAutospacing="1" w:line="240" w:lineRule="auto"/>
              <w:jc w:val="left"/>
              <w:rPr>
                <w:rFonts w:hint="eastAsia" w:ascii="宋体" w:hAnsi="宋体" w:eastAsia="宋体" w:cs="宋体"/>
                <w:sz w:val="24"/>
                <w:szCs w:val="24"/>
              </w:rPr>
            </w:pPr>
            <w:r>
              <w:rPr>
                <w:rFonts w:hint="eastAsia" w:ascii="宋体" w:hAnsi="宋体" w:eastAsia="宋体" w:cs="宋体"/>
                <w:sz w:val="24"/>
                <w:szCs w:val="24"/>
              </w:rPr>
              <w:t>9、交互平板产品可通过多指长按屏幕，达到息屏和唤醒功能。10、交互平板产品在Windows和Android的白板软件下，悬浮菜单中的书写工具（批注、橡皮）可与白板软件的底部工具条联动。</w:t>
            </w:r>
          </w:p>
          <w:p>
            <w:pPr>
              <w:pStyle w:val="13"/>
              <w:keepNext w:val="0"/>
              <w:keepLines w:val="0"/>
              <w:widowControl/>
              <w:suppressLineNumbers w:val="0"/>
              <w:wordWrap w:val="0"/>
              <w:spacing w:before="0" w:beforeAutospacing="1" w:after="0" w:afterAutospacing="1" w:line="240" w:lineRule="auto"/>
              <w:jc w:val="left"/>
              <w:rPr>
                <w:rFonts w:hint="eastAsia" w:ascii="宋体" w:hAnsi="宋体" w:eastAsia="宋体" w:cs="宋体"/>
                <w:sz w:val="24"/>
                <w:szCs w:val="24"/>
              </w:rPr>
            </w:pPr>
            <w:r>
              <w:rPr>
                <w:rFonts w:hint="eastAsia" w:ascii="宋体" w:hAnsi="宋体" w:eastAsia="宋体" w:cs="宋体"/>
                <w:sz w:val="24"/>
                <w:szCs w:val="24"/>
              </w:rPr>
              <w:t>11、交互平板产品悬浮菜单中的信号源可自定义修改，并固化到菜单中，一键直达常用信号源。</w:t>
            </w:r>
          </w:p>
          <w:p>
            <w:pPr>
              <w:pStyle w:val="13"/>
              <w:keepNext w:val="0"/>
              <w:keepLines w:val="0"/>
              <w:widowControl/>
              <w:suppressLineNumbers w:val="0"/>
              <w:wordWrap w:val="0"/>
              <w:spacing w:before="0" w:beforeAutospacing="1" w:after="0" w:afterAutospacing="1" w:line="240" w:lineRule="auto"/>
              <w:jc w:val="left"/>
              <w:rPr>
                <w:rFonts w:hint="eastAsia" w:cs="宋体"/>
                <w:sz w:val="24"/>
                <w:szCs w:val="24"/>
                <w:lang w:val="en-US" w:eastAsia="zh-CN"/>
              </w:rPr>
            </w:pPr>
            <w:r>
              <w:rPr>
                <w:rFonts w:hint="eastAsia" w:ascii="宋体" w:hAnsi="宋体" w:eastAsia="宋体" w:cs="宋体"/>
                <w:sz w:val="24"/>
                <w:szCs w:val="24"/>
              </w:rPr>
              <w:t>12、交互平板产品通过交互平板桌面的悬浮菜单切换信号源通道，并可通过两指调用此悬浮菜单到屏幕任意位置。</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13、交互平板产品具备任意通道下无需点击物理按键，可随时调用计算器、日历等小工具，并支持拖拽及关闭。</w:t>
            </w:r>
          </w:p>
          <w:p>
            <w:pPr>
              <w:pStyle w:val="13"/>
              <w:keepNext w:val="0"/>
              <w:keepLines w:val="0"/>
              <w:widowControl/>
              <w:suppressLineNumbers w:val="0"/>
              <w:wordWrap w:val="0"/>
              <w:spacing w:before="0" w:beforeAutospacing="1" w:after="0" w:afterAutospacing="1" w:line="240" w:lineRule="auto"/>
              <w:jc w:val="left"/>
              <w:rPr>
                <w:rFonts w:hint="eastAsia" w:ascii="宋体" w:hAnsi="宋体" w:eastAsia="宋体" w:cs="宋体"/>
                <w:sz w:val="24"/>
                <w:szCs w:val="24"/>
              </w:rPr>
            </w:pPr>
            <w:r>
              <w:rPr>
                <w:rFonts w:hint="eastAsia" w:ascii="宋体" w:hAnsi="宋体" w:eastAsia="宋体" w:cs="宋体"/>
                <w:sz w:val="24"/>
                <w:szCs w:val="24"/>
              </w:rPr>
              <w:t>14、交互平板产品Android部分提供硬件系统检测(支持无 PC 状况下使用):对系统内存、存储、红外框、内嵌电脑、屏温监控等提供直观的状态、故障提示。</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15、交互平板产品具备智能护眼组合功能，可提供护眼模式、实现智能光控、以及书写时屏显自动变暗。</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二、插拔式电脑模块：</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1、整机架构：采用插拔式模块电脑架构，接口严格遵循Intel相关规范,针脚数为≤80Pin，与大屏无单独接线；</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2、散热处理：具备高效散热模组，超低静音侧出风散热设 计；</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3、主板规格：采用H110芯片组或以上配置，支持无盘启动、网络唤醒、上电开机、看门狗等功能；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4、处理器性能：采用Intel第8代酷睿 Skylake平台I5处理器（CPU   8400及以上）、主频2.8GHz或以上配置；</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5、内存性能：4G DDR4笔记本内存或以上配置；</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6、硬盘性能：存储空间128G SSD或以上配置，并具有防震功能；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7、拓展接口：具备独立非外扩展6个USB（至少包含3路USB3.0）接口、HDMI*1、DP*1等满足教学拓展需求；</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8、系统还原：提供软件、硬件一键系统还原方案；</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9、设备兼容与认证：插拔式电脑模块与整机必须为同一制造商；</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10、为安全考虑，插拔式电脑具备防盗锁孔；</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11、插拔电脑模块预装正版Windows 10 Professional专业版(64Bit）操作系统。</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12、插拔电脑模块预装正版OfficePro     Plus2016专业版办公软件。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三、教学应用软件: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（一）主界面与登录</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1、具有教学云平台，支持云端备课，教师可直接登陆云平台进行备课及课件下载使用，教师注册即可获得不少于32GB的云盘容量，无需用户通过完成特定任务才能获取，方便教师使用。</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2、提供至少两种登录方式，所有应用模块的入口均在统一界面上，包括课前</w:t>
            </w:r>
            <w:r>
              <w:rPr>
                <w:rFonts w:hint="eastAsia" w:ascii="宋体" w:hAnsi="宋体" w:eastAsia="宋体" w:cs="宋体"/>
                <w:sz w:val="24"/>
                <w:szCs w:val="24"/>
              </w:rPr>
              <w:br w:type="textWrapping"/>
            </w:r>
            <w:r>
              <w:rPr>
                <w:rFonts w:hint="eastAsia" w:ascii="宋体" w:hAnsi="宋体" w:eastAsia="宋体" w:cs="宋体"/>
                <w:sz w:val="24"/>
                <w:szCs w:val="24"/>
              </w:rPr>
              <w:t>设 计、教学软件、多屏互动、展台软件等并支持自定义添加或删除软件应用。</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3、需具有教育云平台系统软件且须获得计算机软件著作权证书(著作权人与触控一体机生产企业名 称应一致)并提供证明文件。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（二）课前设 计</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1、提供教案设 计功能，支持老师按照情景导入、内容精讲、同步习题、随堂测试、分组竞赛、分组探究等教学环节自由创建教案。</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2、软件提供人教社等数字教材资源、云端资源、本地资源进行教案制作；针对不同教学环节自动推送与课程精准匹配的资源；</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3、云端资源涵盖幼教、普教、职教等学段，总量不少于1000G；试题库不少于50万道。</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4、支持教师向移动端（手机、pad等）发布学习任务，学生完成提交后，系统自动统计提交情况、完成率等。</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5、提供可视化学情分析，可查看多班级学生的学习态度、学习效果、学习难点，为备课提供参   考。</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6、提供教案管理功能，支持教案与教师教学日历关联。</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7、需具有远程课堂系统软件且须获得计算机软件著作权证书(著作权人与触控一体机生产企业名 称应一致)并提供证明文件。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（三）教学软件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1、软件菜单功能按钮和图标的各级菜单均配备明确中文标识。</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2、文本编辑功能，支持文本输入并可快速设置字体、大小、颜色、粗体、斜体、下划线、删除线、上标、下标、项目符号等。</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3、软件具有水平和垂直的对齐虚线，当移动对象素材时，对齐虚线提示是否对齐。</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4、提供音、视频编辑功能。音、视频文件导入到软件中进行播放，可设置循环播放、跨页面播放；视频文件可一键全屏播放，支持动态截图，截取图片自动生成图片索引栏。</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5、提供不少于30种常用图形，包括线段、圆、三角形、四边形、多边形、对话框、单双箭头、大中括号、加减乘除等，所有图形均可填充颜色、修改边框颜色粗细以及设置图形透明度。</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6、具有页面切换特效，包括缩放、揭开、切出、淡出、推进、覆盖等多种特殊效果。</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7、对象特效设置：可对页面对象设置多种进入、退出时的特殊效果，如百叶窗、淡入、缩放、浮现、飞入、旋转、劈裂、弹跳等效果，支持设置触发源，支持调整特效顺序、特效时间设置、特效预览、特效删除；支持教学软件页面中的图片、文字等任何对象可在页面中可实现路径轨迹设置、播放和重播。</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8、思维导图：提供多种思维导图模板如逻辑图、鱼骨图、组织结构图，可轻松增删或拖拽编辑内容、节点，并支持在节点上插入图片、音频、视频、文档等附件、及网页链接、课件页面、聚光灯等。</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9、学科工具：至少提供12门以上学科工具，包含语文、数学、英语、物理、化学、生物、地理、历史、音乐、体育、书法、美术等常用学科；针对以上学科，学科工具包含视频、文字、图片、动态教具、动态课件等内容。</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数学工具：提供数学公式编辑功能，支持常规输入与LaTeX两种输入方式；提供初中和高中成品动态课件，课件可一键插入白板教学页面直接使用；提供立体图形动态展示功能，支持分段展示，并可以精确修改几何数值。</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（2）语文学科工具：至少包含汉字、拼音、注音、古诗词、学词语、学拼音、成语词典等内容。提供不少于3000个国标一级汉字，包括汉字的笔顺演示和指  定分解笔画演示；支持手写识别拼音，以及笔顺演示和朗读发音；提供单个或多个文字自动注音功能。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（3）英语工具：提供单词和音标学习视频；支持英文手写识别和自动换行。</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（4）物理工具：提供力学、电学、电磁学、光学、电学图例等多种动态可调节素材，如弹簧、游标卡尺、刻度尺、气缸、安培表、伏特表、开关、滑动变阻器、透镜等。</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（5）化学工具：提供动态可调节实验化学器械和化学器皿，如量筒、启普发生器、铁架台、分液漏斗、天平等；提供化学元素周期表工具和化学符号。</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（6）生物工具：提供显微镜功能，可模拟装片展示，物镜目镜调整及旋转聚焦等操作；提供氨基酸、核苷酸、染色体、细胞膜等动态操作演示。</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（7）地理工具：提供地球仪模型，可显示气候、国家、地形等内容；提供太阳系图示，可显示不同视角、地球晨昏线、地月模型；提供天气符号图示。</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（8）音乐工具：提供电子琴、架子鼓、吉他、排笛、大提琴等多种动态教具。</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9）历史工具：提供中国各朝代的动态简介，包含世系表、疆域图、朝代历史简介等；提供国内外近代政治、经济、文化、军事、历史事件介绍，提供年代检索；以及丝绸之路、新航路开辟、赤壁之战等历史大事件的动态简介等。</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10、仿真实验：具备总数不少于450个,涵盖K-12年级科学、初高中物理、化学、生物等学科的本地仿真实验资源；仿真实验包括实验目的、实验原理、实验器材、注意事项、实验演示、开始实验、实验检测、实验应用等环节；为方便向学生展示及操作，仿真实验支持一键全屏播放。需具有仿真实验室软件且须获得计算机软件著作权证书(著作权人与触控一体机生产企业名 称应一致)并提供证明文件。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11、书写工具：至少提供硬笔、智能笔、激光笔、粉笔、手势笔等不少于10种书写工具；通过智能笔可识别平面图形；通过手势笔可实现书写、擦除、前后翻页，聚光灯，放大镜等功能。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 xml:space="preserve">12、工具箱：提供不少于12个教学辅助工具，例如直尺、圆规、三角板、聚光灯、放大镜、屏幕截图、展台、草稿纸等。   </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13、PPT课件批注功能：PPT全屏播放时可自动开启工具菜单，提供PPT课件的播放控制(如前后翻页)、聚光灯、放大镜、草稿纸和书写批注等功能，支持生成二维码，快速分享课件。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（四）多屏互动工具</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1、局域网环境下支持手机、pad移动端与PC端通过智能搜索或扫描二维码方式连接；</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2、可实现影像上传功能：可同时上传多张照片进行同屏对比，双向批注；</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3、可实现投屏功能：手机画面上传至PC端；PC端电脑画面同步至手机，可实现手机实时控制、随时批注PC端电脑桌面；</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4、可实现播放课件功能：支持播放电脑桌面的ppt课件；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5、可实现手机直播：同步手机摄像头直播画面至PC端；</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6、可实现u盘文件直读功能；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7、可实现一键切换电脑窗口文件功能；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8、可实现触摸板功能：手机可模拟鼠标操作PC端画面；</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9、可实现电脑管理功能：手机可远程操作PC端电脑关闭或重启。</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10、需具有移动授课系统软件且须获得计算机软件著作权证书(著作权人与触控一体机生产企业名 称应一致)并提供证明文件。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（五）学科备授课工具</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1、提供预置的高质量课件素材，教师可在网页端、移动端、电脑端进行内容的选择与组合，快速生成课件并浏览；所有制作的课件均实时保存至云端，教师只需登录即可查看。</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2、支持教师根据知识点选择对应的教学内容；教师仅需要按每个教学环节选择所需的教学模块即可快速生成一份课件；每个课时均提供过量的教学内容模块，满足教师的个性化需求。</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3、教学模块提供教学设 计和课件内容，部分课件提供课件批注，帮助教师更好地选择、运用课件内容。</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4、支持将做好的课件打印成纸质版或导出成PDF；支持将做好的课件以链接的形式分享；同时，还支持扫码分享到手机微信以及一键分享到班级QQ群。</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5、需具有备授课系统软件且须获得计算机软件著作权证书(著作权人与触控一体机生产企业名  称应一致)并提供证明文件。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（六）班务管理</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具有专门的通知发送工具，成员选择支持一个或多个班级中的全部或部分成员；通知接收者单独收到该条通知；支持教师编辑带回执的通知，回执内容支持自定义；通知查看或回执结果自动统计形成直观报表。</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2、通知支持教师自主撰写文字，支持图片、拍照、语音、文件、外链等附件；支持以免费短信、免费语音电话的形式提醒未查看或未反馈的家长及时处理。</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3、支持教师创建带主题的讨论组，可设置讨论组默认结束时间，结束后自动全员禁言；讨论组创建者7天内可撤回任意成员的消息；支持与班级内任一成员发起一对一聊天或拨打成员电话。</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4、支持教师创建相册并上传照片、视频供家长查看；上传的照片、视频支持家长下载。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 xml:space="preserve">（七）数字教材 </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配置与本地教材版本一致的人民教育出版社正版授权数字教材，数字教材覆盖K-12各个年级各个学科；教材资源内容与课程标准及现行课改教材完全配套相符。教材资源含教材原文、教学素材、教学动画、教学视频、语音点播等；且页面提供点读、笔记、标注等工具。数字教材可在交互教学软件中直接打开，且达到放大200%不失真的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（八）课堂评价系统</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1、支持老师对全班或单个学生进行评价，评价结果可撤回；</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2、支持管理者查看所有班级学生的评价得分；</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3、支持随机抽选学生进行评价；</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4、支持桌面显示光荣榜，可显示班级学生的本日、本周的排名情况，可设置隐藏；</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5、支持教师通过PC客户端、安卓手机端、苹果手机端登录使用。支持家长通过安卓手机端、苹果手机端端查看学生表现。</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四、资质要求及售后 服务：</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（1）所投产品的软件功能，必须在同一套软件环境下实现，不接受使用多套软件参加投标。软件需为自主研发，必须与硬件产品为同一品 牌，不接受第三方软件。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（2）为方便老师应用，提供与产品相关的微信公众号学习交流及售后平台，老师可通过关注厂家微信公众号在线自主学习产品使用，也可通过公众号在线提问及产品的报修。</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（3）整机保修三年(含屏体)，提供专职技术工程师上门服务；软件终身免费升级服务，提供专职培训讲师免费上门培训软件使用。</w:t>
            </w:r>
          </w:p>
        </w:tc>
        <w:tc>
          <w:tcPr>
            <w:tcW w:w="8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left"/>
            </w:pPr>
            <w:r>
              <w:rPr>
                <w:rFonts w:hint="eastAsia" w:ascii="宋体" w:hAnsi="宋体" w:eastAsia="宋体" w:cs="宋体"/>
                <w:sz w:val="24"/>
                <w:szCs w:val="24"/>
              </w:rPr>
              <w:t>25台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4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2</w:t>
            </w:r>
          </w:p>
        </w:tc>
        <w:tc>
          <w:tcPr>
            <w:tcW w:w="13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ind w:left="0" w:firstLine="210"/>
              <w:jc w:val="center"/>
            </w:pPr>
            <w:r>
              <w:rPr>
                <w:rFonts w:hint="eastAsia" w:ascii="宋体" w:hAnsi="宋体" w:eastAsia="宋体" w:cs="宋体"/>
                <w:sz w:val="24"/>
                <w:szCs w:val="24"/>
              </w:rPr>
              <w:t>高清</w:t>
            </w:r>
          </w:p>
          <w:p>
            <w:pPr>
              <w:pStyle w:val="13"/>
              <w:keepNext w:val="0"/>
              <w:keepLines w:val="0"/>
              <w:widowControl/>
              <w:suppressLineNumbers w:val="0"/>
              <w:spacing w:before="0" w:beforeAutospacing="1" w:after="0" w:afterAutospacing="1" w:line="360" w:lineRule="auto"/>
              <w:ind w:left="0" w:firstLine="210"/>
              <w:jc w:val="center"/>
            </w:pPr>
            <w:r>
              <w:rPr>
                <w:rFonts w:hint="eastAsia" w:ascii="宋体" w:hAnsi="宋体" w:eastAsia="宋体" w:cs="宋体"/>
                <w:sz w:val="24"/>
                <w:szCs w:val="24"/>
              </w:rPr>
              <w:t>壁挂</w:t>
            </w:r>
          </w:p>
          <w:p>
            <w:pPr>
              <w:pStyle w:val="13"/>
              <w:keepNext w:val="0"/>
              <w:keepLines w:val="0"/>
              <w:widowControl/>
              <w:suppressLineNumbers w:val="0"/>
              <w:spacing w:before="0" w:beforeAutospacing="1" w:after="0" w:afterAutospacing="1" w:line="360" w:lineRule="auto"/>
              <w:ind w:left="0" w:firstLine="210"/>
              <w:jc w:val="center"/>
            </w:pPr>
            <w:r>
              <w:rPr>
                <w:rFonts w:hint="eastAsia" w:ascii="宋体" w:hAnsi="宋体" w:eastAsia="宋体" w:cs="宋体"/>
                <w:sz w:val="24"/>
                <w:szCs w:val="24"/>
              </w:rPr>
              <w:t>展台</w:t>
            </w:r>
          </w:p>
        </w:tc>
        <w:tc>
          <w:tcPr>
            <w:tcW w:w="6682"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13"/>
              <w:keepNext w:val="0"/>
              <w:keepLines w:val="0"/>
              <w:widowControl/>
              <w:numPr>
                <w:ilvl w:val="0"/>
                <w:numId w:val="2"/>
              </w:numPr>
              <w:suppressLineNumbers w:val="0"/>
              <w:wordWrap w:val="0"/>
              <w:spacing w:before="0" w:beforeAutospacing="1" w:after="0" w:afterAutospacing="1" w:line="240" w:lineRule="auto"/>
              <w:jc w:val="left"/>
              <w:rPr>
                <w:rFonts w:hint="eastAsia" w:ascii="宋体" w:hAnsi="宋体" w:eastAsia="宋体" w:cs="宋体"/>
                <w:sz w:val="24"/>
                <w:szCs w:val="24"/>
              </w:rPr>
            </w:pPr>
            <w:r>
              <w:rPr>
                <w:rFonts w:hint="eastAsia" w:ascii="宋体" w:hAnsi="宋体" w:eastAsia="宋体" w:cs="宋体"/>
                <w:sz w:val="24"/>
                <w:szCs w:val="24"/>
              </w:rPr>
              <w:t>支持壁挂和台式两种安装方式，托板采用单板结构，不接受托板表面折叠</w:t>
            </w:r>
            <w:r>
              <w:rPr>
                <w:rFonts w:hint="eastAsia" w:cs="宋体"/>
                <w:sz w:val="24"/>
                <w:szCs w:val="24"/>
                <w:lang w:eastAsia="zh-CN"/>
              </w:rPr>
              <w:t>设计。</w:t>
            </w:r>
          </w:p>
          <w:p>
            <w:pPr>
              <w:pStyle w:val="13"/>
              <w:keepNext w:val="0"/>
              <w:keepLines w:val="0"/>
              <w:widowControl/>
              <w:numPr>
                <w:numId w:val="0"/>
              </w:numPr>
              <w:suppressLineNumbers w:val="0"/>
              <w:wordWrap w:val="0"/>
              <w:spacing w:before="0" w:beforeAutospacing="1" w:after="0" w:afterAutospacing="1" w:line="240" w:lineRule="auto"/>
              <w:jc w:val="left"/>
            </w:pPr>
            <w:r>
              <w:rPr>
                <w:rFonts w:hint="eastAsia" w:ascii="宋体" w:hAnsi="宋体" w:eastAsia="宋体" w:cs="宋体"/>
                <w:sz w:val="24"/>
                <w:szCs w:val="24"/>
              </w:rPr>
              <w:t>2、清晰度：中心线≥1000线；变焦：整机数码变焦≥10倍；</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3、采用不小于800万镜头，图像色彩：24位；对焦/白平衡：自动；</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4、输出格式：图片JPG，文档PDF，视频MP4；拍摄幅面不小于A4，光源：LED灯补光；</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5、工作电压：5V，工作电流：小于500mA；动态视频帧率：30帧/秒（1080P）；拍摄幅面：≥A4 幅面；</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6、整机具有安全锁，供电方式：USB供电；内置高灵敏度麦克风；</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7、具有拍照截图、智能连拍功能，支持通用、文档、色彩三种图像模式，方便用户根据实际教学场景切换模式；</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8、不借助物理按键和触摸菜单，通过手势实现图像360°旋转、放大、缩小、移动、全屏等操作；</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9、具有点击方式进行实时画面及图片的同屏对比功能，且支持本地图片导入功能；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10、支持展台画面实时批注，预设多种笔划粗细及颜色供选择，且支持对展台画面联同批注内容进行同步缩放、移动；</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11、支持不少于三种裁切模式：无裁切、单图裁切、多图裁切，根据所选模式自动裁切图像，生成正式文档；</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12、同屏对比支持多图联动缩放和单图缩放两种模式，并支持不少于五张图片同屏对比；</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13、支持拍照图片去背景功能；图像修正：具有缺角补边功能；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14、展台软件具有自检功能：硬件检测、解码器、机器序列号等，方便维护升级；</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15、索引栏支持左右位置互换，方便教学使用；且实时画面始终置于索引栏顶部，可随时调用；</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16、支持最少5幅展台画面插入白板软件进行批注；</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17、具有图片、课件、文档、试卷等二维码分享和保存功能，方便用户留档备存；</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18、提供国家强制性3C认证证书(制造商名 称与生产企业名 称应一致)和环保证书。需具有图像采集处理软件计算机软件著作权证书(著作权人与展台生产企业名 称应一致)并提供证明文件。整机保修三年；软件提供终身免费升级服务，由专职培训讲师免费上门培训软件使用。</w:t>
            </w:r>
          </w:p>
        </w:tc>
        <w:tc>
          <w:tcPr>
            <w:tcW w:w="8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25台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4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3</w:t>
            </w:r>
          </w:p>
        </w:tc>
        <w:tc>
          <w:tcPr>
            <w:tcW w:w="13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交互式</w:t>
            </w:r>
          </w:p>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推拉黑板</w:t>
            </w:r>
          </w:p>
        </w:tc>
        <w:tc>
          <w:tcPr>
            <w:tcW w:w="6682"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1、结构：推拉板由四块书写板及铝合金边框组装而成，书写板分内外双层结构，内层为两块固定书写板与触控一体机正面平齐，外层为两块滑动书写板，滑动板配装刻有黑板品  牌LOGO标识的挂锁，开闭自如确保触控一体机的安全管理。</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2、尺寸：≥4300mm×1350mm，可根据所配触控一体机产品适当调整，确保与触控一体机产品有效配套。</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3、板面：烤漆绿板，粉笔可书写，光泽度≤12光泽单位。光泽单位，没有因黑板本身原因产生的眩光，书写流畅字迹清晰、板面表面附有一层透明保护膜。</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4、内芯材料：高强度、吸音、聚苯乙烯泡沫板，采用国际适用工艺，书写无吱咔声，改善书写手感。</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5、背板：采用优质镀锌彩涂钢板，厚度≥0.2mm，流水线一次成型，间隔80mm压有20mm凹槽加强筋，确保均布承压不低于635N，凹槽造型美观、增加强度，更加耐用。</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6、覆板：采用环保型双组份聚氨酯胶水，自动化流水线覆板作业，牵引、滴胶、刷胶、压固、切割下料一次完成，确保粘接牢固板面平整，甲醛释放量≤0.2mg/L，符合GB/T 28231-2011《书写板安全卫生要求》。</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7、边框：采用工业用高强度铝合金型材，电泳香槟色，模具挤压一次成型，轨道上置隐藏式平滑轮滑道，结构性解决滑轮受粉尘影响的情况，配有宽度≥30mm的粉尘槽，粉尘槽与滑动系统分离，与边框一次模具成形，防止粉尘垂直落地。</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8、包角材料：采用抗老化高强度ABS工程塑料注塑成型。采用双壁成腔流线型</w:t>
            </w:r>
            <w:r>
              <w:rPr>
                <w:rFonts w:hint="eastAsia" w:ascii="宋体" w:hAnsi="宋体" w:eastAsia="宋体" w:cs="宋体"/>
                <w:sz w:val="24"/>
                <w:szCs w:val="24"/>
              </w:rPr>
              <w:br w:type="textWrapping"/>
            </w:r>
            <w:r>
              <w:rPr>
                <w:rFonts w:hint="eastAsia" w:ascii="宋体" w:hAnsi="宋体" w:eastAsia="宋体" w:cs="宋体"/>
                <w:sz w:val="24"/>
                <w:szCs w:val="24"/>
              </w:rPr>
              <w:t xml:space="preserve">设 </w:t>
            </w:r>
            <w:r>
              <w:rPr>
                <w:rFonts w:hint="eastAsia" w:ascii="宋体" w:hAnsi="宋体" w:eastAsia="宋体" w:cs="宋体"/>
                <w:sz w:val="24"/>
                <w:szCs w:val="24"/>
              </w:rPr>
              <w:br w:type="textWrapping"/>
            </w:r>
            <w:r>
              <w:rPr>
                <w:rFonts w:hint="eastAsia" w:ascii="宋体" w:hAnsi="宋体" w:eastAsia="宋体" w:cs="宋体"/>
                <w:sz w:val="24"/>
                <w:szCs w:val="24"/>
              </w:rPr>
              <w:br w:type="textWrapping"/>
            </w:r>
            <w:r>
              <w:rPr>
                <w:rFonts w:hint="eastAsia" w:ascii="宋体" w:hAnsi="宋体" w:eastAsia="宋体" w:cs="宋体"/>
                <w:sz w:val="24"/>
                <w:szCs w:val="24"/>
              </w:rPr>
              <w:t>计，≥R25mm的圆角，正面带黑板品 牌LOGO标识，无尖角毛刺，符合JY0001-2003《教学仪器设备产品一般质量要求》。</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9、黑板滑轮：上轨采用减震消音双组吊轮，滑轮使用高精度轴承，下轨采用双组滑块，保证滑动流畅、噪音小、前后定位精确不晃动、滑动板前后晃动小于0.5mm，经久耐用。数目各4组，上下均匀安装，推拉顺畅自如，无卡挤现象和尖锐的摩擦声，稳定 性好。限位档：黑板边框内部两侧安装滑动板限位档，防止活动黑板开启时撞击立框。</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10、安全性：一把锁实现对滑动黑板的锁定，钥匙通用，方便实用。安装：配装自制钢制安装件，隐形安装、没有外露的挂接件，符合GB 21027-2007《学生用品的安全通用要求》。</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11、包装：采用环保型材料，符合国家产品包装要求，单套或双套纸箱独立包装，箱体印有制造商名 称、LOGO标识、地址、服务热线等信息。</w:t>
            </w:r>
          </w:p>
        </w:tc>
        <w:tc>
          <w:tcPr>
            <w:tcW w:w="8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25幅</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90" w:hRule="atLeast"/>
          <w:tblCellSpacing w:w="15" w:type="dxa"/>
        </w:trPr>
        <w:tc>
          <w:tcPr>
            <w:tcW w:w="4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4</w:t>
            </w:r>
          </w:p>
        </w:tc>
        <w:tc>
          <w:tcPr>
            <w:tcW w:w="13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智能笔</w:t>
            </w:r>
          </w:p>
        </w:tc>
        <w:tc>
          <w:tcPr>
            <w:tcW w:w="6682"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1、采用红外技术，USB接收器；采用电池供电、带自动休眠节电</w:t>
            </w:r>
            <w:r>
              <w:rPr>
                <w:rFonts w:hint="eastAsia" w:ascii="宋体" w:hAnsi="宋体" w:eastAsia="宋体" w:cs="宋体"/>
                <w:sz w:val="24"/>
                <w:szCs w:val="24"/>
              </w:rPr>
              <w:br w:type="textWrapping"/>
            </w:r>
            <w:r>
              <w:rPr>
                <w:rFonts w:hint="eastAsia" w:ascii="宋体" w:hAnsi="宋体" w:eastAsia="宋体" w:cs="宋体"/>
                <w:sz w:val="24"/>
                <w:szCs w:val="24"/>
              </w:rPr>
              <w:t>设 计，使用时间不低于100小时。</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2、提供5个按键，至少有一个按键可以自定义，自定义内容包括笔的截图、清页等；</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4、支持长按按键实现ppt播放和结束播放，短按实现上下翻页；支持所有页面的包括office、网页、白板软件的翻页功能。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5、具有远程指示光标，可远距离控制光标，实现激光笔演示效果功能。</w:t>
            </w:r>
          </w:p>
          <w:p>
            <w:pPr>
              <w:pStyle w:val="13"/>
              <w:keepNext w:val="0"/>
              <w:keepLines w:val="0"/>
              <w:widowControl/>
              <w:suppressLineNumbers w:val="0"/>
              <w:wordWrap w:val="0"/>
              <w:spacing w:before="0" w:beforeAutospacing="1" w:after="0" w:afterAutospacing="1" w:line="240" w:lineRule="auto"/>
              <w:jc w:val="left"/>
            </w:pPr>
            <w:r>
              <w:rPr>
                <w:rFonts w:hint="eastAsia" w:ascii="宋体" w:hAnsi="宋体" w:eastAsia="宋体" w:cs="宋体"/>
                <w:sz w:val="24"/>
                <w:szCs w:val="24"/>
              </w:rPr>
              <w:t>6、支持自动连接，可自动识别并连接，无需手动连接。</w:t>
            </w:r>
          </w:p>
        </w:tc>
        <w:tc>
          <w:tcPr>
            <w:tcW w:w="8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25支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15" w:type="dxa"/>
        </w:trPr>
        <w:tc>
          <w:tcPr>
            <w:tcW w:w="4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5</w:t>
            </w:r>
          </w:p>
        </w:tc>
        <w:tc>
          <w:tcPr>
            <w:tcW w:w="1308"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安装线材</w:t>
            </w:r>
          </w:p>
        </w:tc>
        <w:tc>
          <w:tcPr>
            <w:tcW w:w="6682"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13"/>
              <w:keepNext w:val="0"/>
              <w:keepLines w:val="0"/>
              <w:widowControl/>
              <w:suppressLineNumbers w:val="0"/>
              <w:spacing w:before="0" w:beforeAutospacing="1" w:after="0" w:afterAutospacing="1" w:line="360" w:lineRule="auto"/>
              <w:jc w:val="left"/>
            </w:pPr>
            <w:r>
              <w:rPr>
                <w:rFonts w:hint="eastAsia" w:ascii="宋体" w:hAnsi="宋体" w:eastAsia="宋体" w:cs="宋体"/>
                <w:sz w:val="24"/>
                <w:szCs w:val="24"/>
              </w:rPr>
              <w:t>含专用触控一体机壁挂架、网络线、视音频线、PVC管、PVC线槽等满足工程项目实施所必需的线材和辅材及运输、搬运、安装调试费等。</w:t>
            </w:r>
          </w:p>
        </w:tc>
        <w:tc>
          <w:tcPr>
            <w:tcW w:w="88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3"/>
              <w:keepNext w:val="0"/>
              <w:keepLines w:val="0"/>
              <w:widowControl/>
              <w:suppressLineNumbers w:val="0"/>
              <w:spacing w:before="0" w:beforeAutospacing="1" w:after="0" w:afterAutospacing="1" w:line="360" w:lineRule="auto"/>
              <w:jc w:val="center"/>
            </w:pPr>
            <w:r>
              <w:rPr>
                <w:rFonts w:hint="eastAsia" w:ascii="宋体" w:hAnsi="宋体" w:eastAsia="宋体" w:cs="宋体"/>
                <w:sz w:val="24"/>
                <w:szCs w:val="24"/>
              </w:rPr>
              <w:t>25套</w:t>
            </w:r>
          </w:p>
        </w:tc>
      </w:tr>
    </w:tbl>
    <w:p/>
    <w:p>
      <w:pPr>
        <w:rPr>
          <w:rFonts w:hint="eastAsia"/>
        </w:rPr>
      </w:pPr>
      <w:r>
        <w:rPr>
          <w:rFonts w:hint="eastAsia"/>
        </w:rPr>
        <w:t>其他要求：</w:t>
      </w:r>
    </w:p>
    <w:tbl>
      <w:tblPr>
        <w:tblStyle w:val="14"/>
        <w:tblW w:w="829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47"/>
        <w:gridCol w:w="65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bl>
    <w:p>
      <w:pPr>
        <w:widowControl/>
        <w:shd w:val="clear" w:color="auto" w:fill="FFFFFF"/>
        <w:spacing w:line="360" w:lineRule="auto"/>
        <w:jc w:val="left"/>
        <w:rPr>
          <w:rFonts w:hint="eastAsia" w:ascii="宋体" w:hAnsi="宋体" w:eastAsia="宋体" w:cs="宋体"/>
          <w:kern w:val="0"/>
          <w:sz w:val="24"/>
          <w:szCs w:val="24"/>
        </w:rPr>
      </w:pPr>
    </w:p>
    <w:p>
      <w:pPr>
        <w:pStyle w:val="3"/>
      </w:pPr>
      <w:bookmarkStart w:id="5" w:name="_Toc16362"/>
      <w:r>
        <w:t>三、商务条件（以下内容不允许负偏离）</w:t>
      </w:r>
      <w:bookmarkEnd w:id="5"/>
    </w:p>
    <w:p>
      <w:pPr>
        <w:pStyle w:val="13"/>
        <w:keepNext w:val="0"/>
        <w:keepLines w:val="0"/>
        <w:widowControl/>
        <w:suppressLineNumbers w:val="0"/>
        <w:spacing w:before="75" w:beforeAutospacing="0" w:after="75" w:afterAutospacing="0"/>
        <w:ind w:left="0" w:right="0" w:firstLine="0"/>
      </w:pPr>
      <w:r>
        <w:rPr>
          <w:rStyle w:val="16"/>
          <w:rFonts w:hint="eastAsia" w:ascii="宋体" w:hAnsi="宋体" w:eastAsia="宋体" w:cs="宋体"/>
          <w:i w:val="0"/>
          <w:caps w:val="0"/>
          <w:color w:val="000000"/>
          <w:spacing w:val="0"/>
          <w:sz w:val="24"/>
          <w:szCs w:val="24"/>
        </w:rPr>
        <w:t>包：1</w:t>
      </w:r>
      <w:r>
        <w:rPr>
          <w:rStyle w:val="16"/>
          <w:rFonts w:hint="eastAsia" w:ascii="宋体" w:hAnsi="宋体" w:eastAsia="宋体" w:cs="宋体"/>
          <w:i w:val="0"/>
          <w:caps w:val="0"/>
          <w:color w:val="000000"/>
          <w:spacing w:val="0"/>
          <w:sz w:val="24"/>
          <w:szCs w:val="24"/>
        </w:rPr>
        <w:br w:type="textWrapping"/>
      </w:r>
      <w:r>
        <w:rPr>
          <w:rStyle w:val="16"/>
          <w:rFonts w:hint="eastAsia" w:ascii="宋体" w:hAnsi="宋体" w:eastAsia="宋体" w:cs="宋体"/>
          <w:spacing w:val="0"/>
          <w:sz w:val="24"/>
          <w:szCs w:val="24"/>
        </w:rPr>
        <w:t xml:space="preserve">1、交付地点：福建省三明市将乐县教育局指定学校指定地点安装 </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2、交付时间：合同签订后 (30 ) 天内交货</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3、交付条件：按招标文件要求</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4、是否收取履约保证金：否</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5、是否邀请投标人参与验收：否</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 xml:space="preserve">6、验收方式数据表格 </w:t>
      </w:r>
    </w:p>
    <w:p>
      <w:pPr>
        <w:keepNext w:val="0"/>
        <w:keepLines w:val="0"/>
        <w:widowControl/>
        <w:suppressLineNumbers w:val="0"/>
        <w:jc w:val="left"/>
      </w:pPr>
      <w:r>
        <w:rPr>
          <w:rStyle w:val="16"/>
          <w:rFonts w:ascii="宋体" w:hAnsi="宋体" w:eastAsia="宋体" w:cs="宋体"/>
          <w:kern w:val="0"/>
          <w:sz w:val="24"/>
          <w:szCs w:val="24"/>
          <w:lang w:val="en-US" w:eastAsia="zh-CN" w:bidi="ar"/>
        </w:rPr>
        <w:t xml:space="preserve">7、支付方式数据表格 </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1667"/>
        <w:gridCol w:w="500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90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验收合格后支付合同总额90%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使用一年后无质量问题后支付合同总额10%</w:t>
            </w:r>
          </w:p>
        </w:tc>
      </w:tr>
    </w:tbl>
    <w:p>
      <w:pPr>
        <w:pStyle w:val="13"/>
        <w:keepNext w:val="0"/>
        <w:keepLines w:val="0"/>
        <w:widowControl/>
        <w:suppressLineNumbers w:val="0"/>
        <w:spacing w:before="75" w:beforeAutospacing="0" w:after="75" w:afterAutospacing="0"/>
        <w:ind w:left="0" w:right="0" w:firstLine="0"/>
      </w:pPr>
      <w:r>
        <w:rPr>
          <w:spacing w:val="0"/>
          <w:sz w:val="24"/>
          <w:szCs w:val="24"/>
        </w:rPr>
        <w:t> </w:t>
      </w:r>
    </w:p>
    <w:p>
      <w:pPr>
        <w:pStyle w:val="2"/>
        <w:rPr>
          <w:rFonts w:ascii="宋体" w:hAnsi="宋体" w:eastAsia="宋体" w:cs="宋体"/>
          <w:kern w:val="0"/>
          <w:sz w:val="24"/>
          <w:szCs w:val="24"/>
        </w:rPr>
      </w:pPr>
      <w:bookmarkStart w:id="6" w:name="_Toc4391"/>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ind w:firstLine="2160" w:firstLineChars="900"/>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680" w:firstLineChars="700"/>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jc w:val="left"/>
        <w:rPr>
          <w:rFonts w:ascii="宋体" w:hAnsi="宋体" w:eastAsia="宋体" w:cs="宋体"/>
          <w:kern w:val="0"/>
          <w:sz w:val="24"/>
          <w:szCs w:val="24"/>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pStyle w:val="3"/>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3"/>
      </w:pPr>
      <w:bookmarkStart w:id="7" w:name="_Toc15571"/>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30"/>
        <w:gridCol w:w="1418"/>
        <w:gridCol w:w="1050"/>
        <w:gridCol w:w="1953"/>
        <w:gridCol w:w="1068"/>
        <w:gridCol w:w="19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18"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53"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68"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7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8" w:name="_Toc30229"/>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9" w:name="_Toc1586"/>
      <w:r>
        <w:rPr>
          <w:rFonts w:hint="eastAsia"/>
        </w:rPr>
        <w:t>3、资格证明文件</w:t>
      </w:r>
      <w:bookmarkEnd w:id="9"/>
    </w:p>
    <w:p>
      <w:pPr>
        <w:pStyle w:val="4"/>
      </w:pPr>
      <w:bookmarkStart w:id="10" w:name="_Toc4129"/>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14764"/>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2" w:name="_Toc17523"/>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3" w:name="_Toc13724"/>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2"/>
        <w:outlineLvl w:val="0"/>
      </w:pPr>
      <w:bookmarkStart w:id="14" w:name="_Toc513644011"/>
      <w:bookmarkStart w:id="15" w:name="_Toc30361"/>
      <w:r>
        <w:rPr>
          <w:rFonts w:hint="eastAsia"/>
          <w:lang w:val="en-US" w:eastAsia="zh-CN"/>
        </w:rPr>
        <w:t>6</w:t>
      </w:r>
      <w:r>
        <w:t>、</w:t>
      </w:r>
      <w:r>
        <w:rPr>
          <w:rFonts w:hint="eastAsia"/>
        </w:rPr>
        <w:t>售后服务承诺函</w:t>
      </w:r>
      <w:bookmarkEnd w:id="14"/>
      <w:bookmarkEnd w:id="15"/>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一、【按不低于业主要求我司提供的售后服务标准列出】</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二、中标后按要求向贵司提供项目所需相关佐证材料，保证材料真实有效。</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spacing w:line="360" w:lineRule="auto"/>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10022FF" w:usb1="C000E47F" w:usb2="00000029" w:usb3="00000000" w:csb0="200001DF" w:csb1="20000000"/>
  </w:font>
  <w:font w:name="Segoe UI Symbol">
    <w:panose1 w:val="020B0502040204020203"/>
    <w:charset w:val="00"/>
    <w:family w:val="swiss"/>
    <w:pitch w:val="default"/>
    <w:sig w:usb0="8000006F" w:usb1="1200FBEF" w:usb2="0064C000" w:usb3="00000002" w:csb0="00000001" w:csb1="4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3B82B"/>
    <w:multiLevelType w:val="singleLevel"/>
    <w:tmpl w:val="94C3B82B"/>
    <w:lvl w:ilvl="0" w:tentative="0">
      <w:start w:val="1"/>
      <w:numFmt w:val="chineseCounting"/>
      <w:suff w:val="nothing"/>
      <w:lvlText w:val="%1、"/>
      <w:lvlJc w:val="left"/>
      <w:rPr>
        <w:rFonts w:hint="eastAsia"/>
      </w:rPr>
    </w:lvl>
  </w:abstractNum>
  <w:abstractNum w:abstractNumId="1">
    <w:nsid w:val="A0C8BA64"/>
    <w:multiLevelType w:val="singleLevel"/>
    <w:tmpl w:val="A0C8BA6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B2720"/>
    <w:rsid w:val="000D4EB6"/>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C2CA3"/>
    <w:rsid w:val="003D03C7"/>
    <w:rsid w:val="003F2F4D"/>
    <w:rsid w:val="00407E2C"/>
    <w:rsid w:val="0041229E"/>
    <w:rsid w:val="00417DC2"/>
    <w:rsid w:val="004505A3"/>
    <w:rsid w:val="004B2633"/>
    <w:rsid w:val="004B3F97"/>
    <w:rsid w:val="004D0662"/>
    <w:rsid w:val="004E1853"/>
    <w:rsid w:val="0055358B"/>
    <w:rsid w:val="005624F3"/>
    <w:rsid w:val="005821CA"/>
    <w:rsid w:val="005B4772"/>
    <w:rsid w:val="005D5D8E"/>
    <w:rsid w:val="005E7B4D"/>
    <w:rsid w:val="005E7BAB"/>
    <w:rsid w:val="0062243F"/>
    <w:rsid w:val="0066787A"/>
    <w:rsid w:val="00691F96"/>
    <w:rsid w:val="006966E6"/>
    <w:rsid w:val="007064F2"/>
    <w:rsid w:val="00734B3B"/>
    <w:rsid w:val="00740EC3"/>
    <w:rsid w:val="00793D48"/>
    <w:rsid w:val="007C3B30"/>
    <w:rsid w:val="0080797A"/>
    <w:rsid w:val="00813FFE"/>
    <w:rsid w:val="00822C1E"/>
    <w:rsid w:val="00851277"/>
    <w:rsid w:val="00871596"/>
    <w:rsid w:val="00887F0A"/>
    <w:rsid w:val="00893B30"/>
    <w:rsid w:val="008A21EB"/>
    <w:rsid w:val="008C30AA"/>
    <w:rsid w:val="008C3B7A"/>
    <w:rsid w:val="008D0DA2"/>
    <w:rsid w:val="008D115D"/>
    <w:rsid w:val="008E46F3"/>
    <w:rsid w:val="008F62F8"/>
    <w:rsid w:val="00916232"/>
    <w:rsid w:val="009270AD"/>
    <w:rsid w:val="00930A65"/>
    <w:rsid w:val="009332C9"/>
    <w:rsid w:val="0097173B"/>
    <w:rsid w:val="009856AD"/>
    <w:rsid w:val="009A3126"/>
    <w:rsid w:val="009F76F7"/>
    <w:rsid w:val="00A477CE"/>
    <w:rsid w:val="00A67A3F"/>
    <w:rsid w:val="00A72C8F"/>
    <w:rsid w:val="00A96785"/>
    <w:rsid w:val="00AA3625"/>
    <w:rsid w:val="00AB2854"/>
    <w:rsid w:val="00AE2578"/>
    <w:rsid w:val="00B00EAA"/>
    <w:rsid w:val="00B55749"/>
    <w:rsid w:val="00B67D98"/>
    <w:rsid w:val="00B75944"/>
    <w:rsid w:val="00B7665D"/>
    <w:rsid w:val="00B800FC"/>
    <w:rsid w:val="00B9706C"/>
    <w:rsid w:val="00BB221D"/>
    <w:rsid w:val="00BC6834"/>
    <w:rsid w:val="00BF2656"/>
    <w:rsid w:val="00C0619D"/>
    <w:rsid w:val="00C203A4"/>
    <w:rsid w:val="00C316D3"/>
    <w:rsid w:val="00C733FE"/>
    <w:rsid w:val="00CB5CE4"/>
    <w:rsid w:val="00CC50FA"/>
    <w:rsid w:val="00CD67F8"/>
    <w:rsid w:val="00D02B6F"/>
    <w:rsid w:val="00D534B4"/>
    <w:rsid w:val="00DA7C03"/>
    <w:rsid w:val="00DB7483"/>
    <w:rsid w:val="00E46A5A"/>
    <w:rsid w:val="00E87A1D"/>
    <w:rsid w:val="00ED3E3A"/>
    <w:rsid w:val="00F37F85"/>
    <w:rsid w:val="00F462D3"/>
    <w:rsid w:val="00F50C66"/>
    <w:rsid w:val="00F8124F"/>
    <w:rsid w:val="00F955FD"/>
    <w:rsid w:val="00FF3404"/>
    <w:rsid w:val="06BB17FD"/>
    <w:rsid w:val="093561D3"/>
    <w:rsid w:val="0BB576C1"/>
    <w:rsid w:val="0E54149D"/>
    <w:rsid w:val="1122245B"/>
    <w:rsid w:val="115861B9"/>
    <w:rsid w:val="12F165AB"/>
    <w:rsid w:val="133D34C0"/>
    <w:rsid w:val="222C432C"/>
    <w:rsid w:val="241E5699"/>
    <w:rsid w:val="25FB6742"/>
    <w:rsid w:val="393D1674"/>
    <w:rsid w:val="3B71101E"/>
    <w:rsid w:val="3F3A189E"/>
    <w:rsid w:val="3F5469C5"/>
    <w:rsid w:val="46FC052E"/>
    <w:rsid w:val="47B34E4F"/>
    <w:rsid w:val="528B5B99"/>
    <w:rsid w:val="59DB3041"/>
    <w:rsid w:val="5C90120E"/>
    <w:rsid w:val="607B45E5"/>
    <w:rsid w:val="63E1130F"/>
    <w:rsid w:val="665374DB"/>
    <w:rsid w:val="6CE72079"/>
    <w:rsid w:val="6DBA2F84"/>
    <w:rsid w:val="6E0D7A94"/>
    <w:rsid w:val="77381B6C"/>
    <w:rsid w:val="7AE4369C"/>
    <w:rsid w:val="7C4C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qFormat/>
    <w:uiPriority w:val="0"/>
    <w:rPr>
      <w:rFonts w:ascii="宋体" w:hAnsi="Courier New"/>
      <w:szCs w:val="20"/>
    </w:rPr>
  </w:style>
  <w:style w:type="paragraph" w:styleId="8">
    <w:name w:val="footer"/>
    <w:basedOn w:val="1"/>
    <w:link w:val="211"/>
    <w:unhideWhenUsed/>
    <w:qFormat/>
    <w:uiPriority w:val="99"/>
    <w:pPr>
      <w:tabs>
        <w:tab w:val="center" w:pos="4153"/>
        <w:tab w:val="right" w:pos="8306"/>
      </w:tabs>
      <w:snapToGrid w:val="0"/>
      <w:jc w:val="left"/>
    </w:pPr>
    <w:rPr>
      <w:sz w:val="18"/>
      <w:szCs w:val="18"/>
    </w:rPr>
  </w:style>
  <w:style w:type="paragraph" w:styleId="9">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3">
    <w:name w:val="Normal (Web)"/>
    <w:basedOn w:val="1"/>
    <w:unhideWhenUsed/>
    <w:qFormat/>
    <w:uiPriority w:val="99"/>
    <w:pPr>
      <w:widowControl/>
      <w:jc w:val="left"/>
    </w:pPr>
    <w:rPr>
      <w:rFonts w:ascii="宋体" w:hAnsi="宋体" w:eastAsia="宋体" w:cs="宋体"/>
      <w:kern w:val="0"/>
      <w:sz w:val="24"/>
      <w:szCs w:val="24"/>
    </w:r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2"/>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2"/>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qFormat/>
    <w:uiPriority w:val="0"/>
    <w:pPr>
      <w:widowControl/>
      <w:spacing w:before="150"/>
      <w:jc w:val="left"/>
    </w:pPr>
    <w:rPr>
      <w:rFonts w:ascii="宋体" w:hAnsi="宋体" w:eastAsia="宋体" w:cs="宋体"/>
      <w:kern w:val="0"/>
      <w:sz w:val="24"/>
      <w:szCs w:val="24"/>
    </w:rPr>
  </w:style>
  <w:style w:type="paragraph" w:customStyle="1" w:styleId="39">
    <w:name w:val="pag_box3b"/>
    <w:basedOn w:val="1"/>
    <w:qFormat/>
    <w:uiPriority w:val="0"/>
    <w:pPr>
      <w:widowControl/>
      <w:spacing w:before="150"/>
      <w:jc w:val="left"/>
    </w:pPr>
    <w:rPr>
      <w:rFonts w:ascii="宋体" w:hAnsi="宋体" w:eastAsia="宋体" w:cs="宋体"/>
      <w:kern w:val="0"/>
      <w:sz w:val="24"/>
      <w:szCs w:val="24"/>
    </w:rPr>
  </w:style>
  <w:style w:type="paragraph" w:customStyle="1" w:styleId="40">
    <w:name w:val="pag_box4"/>
    <w:basedOn w:val="1"/>
    <w:qFormat/>
    <w:uiPriority w:val="0"/>
    <w:pPr>
      <w:widowControl/>
      <w:jc w:val="left"/>
    </w:pPr>
    <w:rPr>
      <w:rFonts w:ascii="宋体" w:hAnsi="宋体" w:eastAsia="宋体" w:cs="宋体"/>
      <w:kern w:val="0"/>
      <w:sz w:val="24"/>
      <w:szCs w:val="24"/>
    </w:rPr>
  </w:style>
  <w:style w:type="paragraph" w:customStyle="1" w:styleId="41">
    <w:name w:val="pag_box15"/>
    <w:basedOn w:val="1"/>
    <w:qFormat/>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9"/>
    <w:qFormat/>
    <w:uiPriority w:val="99"/>
    <w:rPr>
      <w:sz w:val="18"/>
      <w:szCs w:val="18"/>
    </w:rPr>
  </w:style>
  <w:style w:type="character" w:customStyle="1" w:styleId="211">
    <w:name w:val="页脚 字符"/>
    <w:basedOn w:val="15"/>
    <w:link w:val="8"/>
    <w:qFormat/>
    <w:uiPriority w:val="99"/>
    <w:rPr>
      <w:sz w:val="18"/>
      <w:szCs w:val="18"/>
    </w:rPr>
  </w:style>
  <w:style w:type="character" w:customStyle="1" w:styleId="212">
    <w:name w:val="标题 2 字符"/>
    <w:basedOn w:val="15"/>
    <w:link w:val="3"/>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16">
    <w:name w:val="WPSOffice手动目录 1"/>
    <w:qFormat/>
    <w:uiPriority w:val="0"/>
    <w:pPr>
      <w:ind w:leftChars="0"/>
    </w:pPr>
    <w:rPr>
      <w:rFonts w:ascii="Times New Roman" w:hAnsi="Times New Roman" w:eastAsia="宋体" w:cs="Times New Roman"/>
      <w:sz w:val="20"/>
      <w:szCs w:val="20"/>
    </w:rPr>
  </w:style>
  <w:style w:type="paragraph" w:customStyle="1" w:styleId="21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48C4C5-CD18-4D5E-A2F8-5BE017A837A8}">
  <ds:schemaRefs/>
</ds:datastoreItem>
</file>

<file path=docProps/app.xml><?xml version="1.0" encoding="utf-8"?>
<Properties xmlns="http://schemas.openxmlformats.org/officeDocument/2006/extended-properties" xmlns:vt="http://schemas.openxmlformats.org/officeDocument/2006/docPropsVTypes">
  <Template>Normal</Template>
  <Pages>27</Pages>
  <Words>2268</Words>
  <Characters>12934</Characters>
  <Lines>107</Lines>
  <Paragraphs>30</Paragraphs>
  <TotalTime>1</TotalTime>
  <ScaleCrop>false</ScaleCrop>
  <LinksUpToDate>false</LinksUpToDate>
  <CharactersWithSpaces>15172</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Administrator</cp:lastModifiedBy>
  <dcterms:modified xsi:type="dcterms:W3CDTF">2020-06-11T02:16:15Z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