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60" w:lineRule="auto"/>
        <w:jc w:val="center"/>
        <w:rPr>
          <w:rFonts w:hint="default" w:ascii="宋体" w:hAnsi="宋体" w:eastAsia="宋体" w:cs="宋体"/>
          <w:bCs/>
          <w:kern w:val="0"/>
          <w:sz w:val="24"/>
          <w:szCs w:val="24"/>
          <w:lang w:val="en-US" w:eastAsia="zh-CN"/>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kern w:val="0"/>
          <w:sz w:val="72"/>
          <w:szCs w:val="24"/>
        </w:rPr>
      </w:pPr>
      <w:r>
        <w:rPr>
          <w:rFonts w:ascii="宋体" w:hAnsi="宋体" w:eastAsia="宋体" w:cs="宋体"/>
          <w:bCs/>
          <w:kern w:val="0"/>
          <w:sz w:val="72"/>
          <w:szCs w:val="24"/>
        </w:rPr>
        <w:t>询价通知书</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numPr>
          <w:ilvl w:val="0"/>
          <w:numId w:val="0"/>
        </w:numPr>
        <w:jc w:val="center"/>
        <w:rPr>
          <w:rFonts w:hint="eastAsia" w:ascii="宋体" w:hAnsi="宋体" w:eastAsia="宋体" w:cs="宋体"/>
          <w:sz w:val="28"/>
          <w:szCs w:val="28"/>
          <w:lang w:eastAsia="zh-CN"/>
        </w:rPr>
      </w:pPr>
      <w:r>
        <w:rPr>
          <w:rFonts w:ascii="宋体" w:hAnsi="宋体" w:eastAsia="宋体" w:cs="宋体"/>
          <w:bCs/>
          <w:kern w:val="0"/>
          <w:sz w:val="36"/>
          <w:szCs w:val="24"/>
        </w:rPr>
        <w:t>项目名称：</w:t>
      </w:r>
      <w:r>
        <w:rPr>
          <w:rFonts w:hint="eastAsia" w:ascii="宋体" w:hAnsi="宋体" w:eastAsia="宋体" w:cs="宋体"/>
          <w:bCs/>
          <w:kern w:val="0"/>
          <w:sz w:val="36"/>
          <w:szCs w:val="24"/>
          <w:lang w:eastAsia="zh-CN"/>
        </w:rPr>
        <w:t>电器货物类采购项目</w:t>
      </w:r>
    </w:p>
    <w:p>
      <w:pPr>
        <w:numPr>
          <w:ilvl w:val="0"/>
          <w:numId w:val="0"/>
        </w:numPr>
        <w:jc w:val="center"/>
        <w:rPr>
          <w:rFonts w:hint="eastAsia" w:ascii="宋体" w:hAnsi="宋体" w:eastAsia="宋体" w:cs="宋体"/>
          <w:bCs/>
          <w:kern w:val="0"/>
          <w:sz w:val="36"/>
          <w:szCs w:val="24"/>
          <w:lang w:eastAsia="zh-CN"/>
        </w:rPr>
      </w:pPr>
      <w:r>
        <w:rPr>
          <w:rFonts w:ascii="宋体" w:hAnsi="宋体" w:eastAsia="宋体" w:cs="宋体"/>
          <w:bCs/>
          <w:kern w:val="0"/>
          <w:sz w:val="36"/>
          <w:szCs w:val="24"/>
        </w:rPr>
        <w:t>项目编号：</w:t>
      </w:r>
      <w:r>
        <w:rPr>
          <w:rFonts w:hint="eastAsia" w:ascii="宋体" w:hAnsi="宋体" w:eastAsia="宋体" w:cs="宋体"/>
          <w:bCs/>
          <w:kern w:val="0"/>
          <w:sz w:val="36"/>
          <w:szCs w:val="24"/>
          <w:lang w:eastAsia="zh-CN"/>
        </w:rPr>
        <w:t>ZFTY2020-JL002#</w:t>
      </w:r>
    </w:p>
    <w:p>
      <w:pPr>
        <w:numPr>
          <w:ilvl w:val="0"/>
          <w:numId w:val="0"/>
        </w:numPr>
        <w:jc w:val="center"/>
        <w:rPr>
          <w:rFonts w:hint="eastAsia" w:ascii="宋体" w:hAnsi="宋体" w:eastAsia="宋体" w:cs="宋体"/>
          <w:bCs/>
          <w:kern w:val="0"/>
          <w:sz w:val="36"/>
          <w:szCs w:val="24"/>
        </w:rPr>
      </w:pPr>
    </w:p>
    <w:p>
      <w:pPr>
        <w:widowControl/>
        <w:shd w:val="clear" w:color="auto" w:fill="FFFFFF"/>
        <w:spacing w:line="360" w:lineRule="auto"/>
        <w:jc w:val="center"/>
        <w:rPr>
          <w:rFonts w:ascii="宋体" w:hAnsi="宋体" w:eastAsia="宋体" w:cs="宋体"/>
          <w:bCs/>
          <w:kern w:val="0"/>
          <w:sz w:val="36"/>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bCs/>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sz w:val="36"/>
          <w:szCs w:val="24"/>
        </w:rPr>
      </w:pPr>
      <w:r>
        <w:rPr>
          <w:rFonts w:hint="eastAsia" w:ascii="宋体" w:hAnsi="宋体" w:eastAsia="宋体"/>
          <w:sz w:val="36"/>
          <w:szCs w:val="24"/>
        </w:rPr>
        <w:t>福建广电网络集团股份有限公司</w:t>
      </w:r>
      <w:r>
        <w:rPr>
          <w:rFonts w:hint="eastAsia" w:ascii="宋体" w:hAnsi="宋体" w:eastAsia="宋体"/>
          <w:sz w:val="36"/>
          <w:szCs w:val="24"/>
          <w:lang w:val="en-US" w:eastAsia="zh-CN"/>
        </w:rPr>
        <w:t>将乐</w:t>
      </w:r>
      <w:r>
        <w:rPr>
          <w:rFonts w:hint="eastAsia" w:ascii="宋体" w:hAnsi="宋体" w:eastAsia="宋体"/>
          <w:sz w:val="36"/>
          <w:szCs w:val="24"/>
        </w:rPr>
        <w:t>分公司</w:t>
      </w:r>
    </w:p>
    <w:p>
      <w:pPr>
        <w:widowControl/>
        <w:shd w:val="clear" w:color="auto" w:fill="FFFFFF"/>
        <w:spacing w:line="360" w:lineRule="auto"/>
        <w:jc w:val="center"/>
        <w:rPr>
          <w:rFonts w:ascii="宋体" w:hAnsi="宋体" w:eastAsia="宋体" w:cs="宋体"/>
          <w:bCs/>
          <w:kern w:val="0"/>
          <w:sz w:val="36"/>
          <w:szCs w:val="24"/>
        </w:rPr>
      </w:pPr>
      <w:r>
        <w:rPr>
          <w:rFonts w:hint="eastAsia" w:ascii="宋体" w:hAnsi="宋体" w:eastAsia="宋体" w:cs="宋体"/>
          <w:bCs/>
          <w:kern w:val="0"/>
          <w:sz w:val="36"/>
          <w:szCs w:val="24"/>
          <w:lang w:eastAsia="zh-CN"/>
        </w:rPr>
        <w:t>2020</w:t>
      </w:r>
      <w:r>
        <w:rPr>
          <w:rFonts w:ascii="宋体" w:hAnsi="宋体" w:eastAsia="宋体" w:cs="宋体"/>
          <w:bCs/>
          <w:kern w:val="0"/>
          <w:sz w:val="36"/>
          <w:szCs w:val="24"/>
        </w:rPr>
        <w:t>年</w:t>
      </w:r>
      <w:r>
        <w:rPr>
          <w:rFonts w:hint="eastAsia" w:ascii="宋体" w:hAnsi="宋体" w:eastAsia="宋体" w:cs="宋体"/>
          <w:bCs/>
          <w:kern w:val="0"/>
          <w:sz w:val="36"/>
          <w:szCs w:val="24"/>
          <w:lang w:val="en-US" w:eastAsia="zh-CN"/>
        </w:rPr>
        <w:t>4</w:t>
      </w:r>
      <w:r>
        <w:rPr>
          <w:rFonts w:ascii="宋体" w:hAnsi="宋体" w:eastAsia="宋体" w:cs="宋体"/>
          <w:bCs/>
          <w:kern w:val="0"/>
          <w:sz w:val="36"/>
          <w:szCs w:val="24"/>
        </w:rPr>
        <w:t>月</w:t>
      </w:r>
      <w:r>
        <w:rPr>
          <w:rFonts w:ascii="宋体" w:hAnsi="宋体" w:eastAsia="宋体" w:cs="宋体"/>
          <w:bCs/>
          <w:kern w:val="0"/>
          <w:sz w:val="36"/>
          <w:szCs w:val="24"/>
        </w:rPr>
        <w:br w:type="page"/>
      </w:r>
    </w:p>
    <w:p>
      <w:pPr>
        <w:widowControl/>
        <w:shd w:val="clear" w:color="auto" w:fill="FFFFFF"/>
        <w:spacing w:line="360" w:lineRule="auto"/>
        <w:jc w:val="center"/>
        <w:rPr>
          <w:rFonts w:ascii="宋体" w:hAnsi="宋体" w:eastAsia="宋体" w:cs="宋体"/>
          <w:bCs/>
          <w:sz w:val="36"/>
          <w:szCs w:val="24"/>
        </w:rPr>
      </w:pPr>
    </w:p>
    <w:sdt>
      <w:sdtPr>
        <w:rPr>
          <w:rFonts w:ascii="宋体" w:hAnsi="宋体" w:eastAsia="宋体" w:cstheme="minorBidi"/>
          <w:b/>
          <w:bCs/>
          <w:kern w:val="2"/>
          <w:sz w:val="44"/>
          <w:szCs w:val="44"/>
          <w:lang w:val="en-US" w:eastAsia="zh-CN" w:bidi="ar-SA"/>
        </w:rPr>
        <w:id w:val="147478397"/>
        <w:docPartObj>
          <w:docPartGallery w:val="Table of Contents"/>
          <w:docPartUnique/>
        </w:docPartObj>
      </w:sdtPr>
      <w:sdtEndPr>
        <w:rPr>
          <w:rFonts w:ascii="宋体" w:hAnsi="宋体" w:eastAsia="宋体" w:cs="宋体"/>
          <w:b/>
          <w:bCs/>
          <w:kern w:val="0"/>
          <w:sz w:val="21"/>
          <w:szCs w:val="24"/>
          <w:lang w:val="en-US" w:eastAsia="zh-CN" w:bidi="ar-SA"/>
        </w:rPr>
      </w:sdtEndPr>
      <w:sdtContent>
        <w:p>
          <w:pPr>
            <w:spacing w:before="0" w:beforeLines="0" w:after="0" w:afterLines="0" w:line="240" w:lineRule="auto"/>
            <w:ind w:left="0" w:leftChars="0" w:right="0" w:rightChars="0" w:firstLine="0" w:firstLineChars="0"/>
            <w:jc w:val="center"/>
            <w:rPr>
              <w:b/>
              <w:bCs/>
              <w:sz w:val="44"/>
              <w:szCs w:val="44"/>
            </w:rPr>
          </w:pPr>
          <w:r>
            <w:rPr>
              <w:rFonts w:ascii="宋体" w:hAnsi="宋体" w:eastAsia="宋体"/>
              <w:b/>
              <w:bCs/>
              <w:sz w:val="44"/>
              <w:szCs w:val="44"/>
            </w:rPr>
            <w:t>目录</w:t>
          </w:r>
        </w:p>
        <w:p>
          <w:pPr>
            <w:pStyle w:val="12"/>
            <w:tabs>
              <w:tab w:val="right" w:leader="dot" w:pos="8306"/>
            </w:tabs>
          </w:pPr>
          <w:r>
            <w:rPr>
              <w:rFonts w:ascii="宋体" w:hAnsi="宋体" w:eastAsia="宋体" w:cs="宋体"/>
              <w:bCs/>
              <w:kern w:val="0"/>
              <w:sz w:val="36"/>
              <w:szCs w:val="24"/>
            </w:rPr>
            <w:fldChar w:fldCharType="begin"/>
          </w:r>
          <w:r>
            <w:rPr>
              <w:rFonts w:ascii="宋体" w:hAnsi="宋体" w:eastAsia="宋体" w:cs="宋体"/>
              <w:bCs/>
              <w:kern w:val="0"/>
              <w:sz w:val="36"/>
              <w:szCs w:val="24"/>
            </w:rPr>
            <w:instrText xml:space="preserve">TOC \o "1-3" \h \u </w:instrText>
          </w:r>
          <w:r>
            <w:rPr>
              <w:rFonts w:ascii="宋体" w:hAnsi="宋体" w:eastAsia="宋体" w:cs="宋体"/>
              <w:bCs/>
              <w:kern w:val="0"/>
              <w:sz w:val="36"/>
              <w:szCs w:val="24"/>
            </w:rPr>
            <w:fldChar w:fldCharType="separate"/>
          </w: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_Toc18187 </w:instrText>
          </w:r>
          <w:r>
            <w:rPr>
              <w:rFonts w:ascii="宋体" w:hAnsi="宋体" w:eastAsia="宋体" w:cs="宋体"/>
              <w:bCs/>
              <w:kern w:val="0"/>
              <w:szCs w:val="24"/>
            </w:rPr>
            <w:fldChar w:fldCharType="separate"/>
          </w:r>
          <w:r>
            <w:t>第一章询价邀请/询价邀请书</w:t>
          </w:r>
          <w:r>
            <w:tab/>
          </w:r>
          <w:r>
            <w:fldChar w:fldCharType="begin"/>
          </w:r>
          <w:r>
            <w:instrText xml:space="preserve"> PAGEREF _Toc18187 </w:instrText>
          </w:r>
          <w:r>
            <w:fldChar w:fldCharType="separate"/>
          </w:r>
          <w:r>
            <w:t>1</w:t>
          </w:r>
          <w:r>
            <w:fldChar w:fldCharType="end"/>
          </w:r>
          <w:r>
            <w:rPr>
              <w:rFonts w:ascii="宋体" w:hAnsi="宋体" w:eastAsia="宋体" w:cs="宋体"/>
              <w:bCs/>
              <w:kern w:val="0"/>
              <w:szCs w:val="24"/>
            </w:rPr>
            <w:fldChar w:fldCharType="end"/>
          </w:r>
        </w:p>
        <w:p>
          <w:pPr>
            <w:pStyle w:val="12"/>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_Toc27552 </w:instrText>
          </w:r>
          <w:r>
            <w:rPr>
              <w:rFonts w:ascii="宋体" w:hAnsi="宋体" w:eastAsia="宋体" w:cs="宋体"/>
              <w:bCs/>
              <w:kern w:val="0"/>
              <w:szCs w:val="24"/>
            </w:rPr>
            <w:fldChar w:fldCharType="separate"/>
          </w:r>
          <w:r>
            <w:t>第二章询价须知</w:t>
          </w:r>
          <w:r>
            <w:tab/>
          </w:r>
          <w:r>
            <w:fldChar w:fldCharType="begin"/>
          </w:r>
          <w:r>
            <w:instrText xml:space="preserve"> PAGEREF _Toc27552 </w:instrText>
          </w:r>
          <w:r>
            <w:fldChar w:fldCharType="separate"/>
          </w:r>
          <w:r>
            <w:t>2</w:t>
          </w:r>
          <w:r>
            <w:fldChar w:fldCharType="end"/>
          </w:r>
          <w:r>
            <w:rPr>
              <w:rFonts w:ascii="宋体" w:hAnsi="宋体" w:eastAsia="宋体" w:cs="宋体"/>
              <w:bCs/>
              <w:kern w:val="0"/>
              <w:szCs w:val="24"/>
            </w:rPr>
            <w:fldChar w:fldCharType="end"/>
          </w:r>
        </w:p>
        <w:p>
          <w:pPr>
            <w:pStyle w:val="12"/>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_Toc14593 </w:instrText>
          </w:r>
          <w:r>
            <w:rPr>
              <w:rFonts w:ascii="宋体" w:hAnsi="宋体" w:eastAsia="宋体" w:cs="宋体"/>
              <w:bCs/>
              <w:kern w:val="0"/>
              <w:szCs w:val="24"/>
            </w:rPr>
            <w:fldChar w:fldCharType="separate"/>
          </w:r>
          <w:r>
            <w:t>第</w:t>
          </w:r>
          <w:r>
            <w:rPr>
              <w:rFonts w:hint="eastAsia"/>
            </w:rPr>
            <w:t>三</w:t>
          </w:r>
          <w:r>
            <w:t>章询价内容及要求</w:t>
          </w:r>
          <w:r>
            <w:tab/>
          </w:r>
          <w:r>
            <w:fldChar w:fldCharType="begin"/>
          </w:r>
          <w:r>
            <w:instrText xml:space="preserve"> PAGEREF _Toc14593 </w:instrText>
          </w:r>
          <w:r>
            <w:fldChar w:fldCharType="separate"/>
          </w:r>
          <w:r>
            <w:t>3</w:t>
          </w:r>
          <w:r>
            <w:fldChar w:fldCharType="end"/>
          </w:r>
          <w:r>
            <w:rPr>
              <w:rFonts w:ascii="宋体" w:hAnsi="宋体" w:eastAsia="宋体" w:cs="宋体"/>
              <w:bCs/>
              <w:kern w:val="0"/>
              <w:szCs w:val="24"/>
            </w:rPr>
            <w:fldChar w:fldCharType="end"/>
          </w:r>
        </w:p>
        <w:p>
          <w:pPr>
            <w:pStyle w:val="13"/>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_Toc3376 </w:instrText>
          </w:r>
          <w:r>
            <w:rPr>
              <w:rFonts w:ascii="宋体" w:hAnsi="宋体" w:eastAsia="宋体" w:cs="宋体"/>
              <w:bCs/>
              <w:kern w:val="0"/>
              <w:szCs w:val="24"/>
            </w:rPr>
            <w:fldChar w:fldCharType="separate"/>
          </w:r>
          <w:r>
            <w:rPr>
              <w:rFonts w:hint="eastAsia"/>
            </w:rPr>
            <w:t xml:space="preserve">一、 </w:t>
          </w:r>
          <w:r>
            <w:t>采购标的</w:t>
          </w:r>
          <w:r>
            <w:rPr>
              <w:rFonts w:hint="eastAsia"/>
            </w:rPr>
            <w:t>一览表</w:t>
          </w:r>
          <w:r>
            <w:tab/>
          </w:r>
          <w:r>
            <w:fldChar w:fldCharType="begin"/>
          </w:r>
          <w:r>
            <w:instrText xml:space="preserve"> PAGEREF _Toc3376 </w:instrText>
          </w:r>
          <w:r>
            <w:fldChar w:fldCharType="separate"/>
          </w:r>
          <w:r>
            <w:t>3</w:t>
          </w:r>
          <w:r>
            <w:fldChar w:fldCharType="end"/>
          </w:r>
          <w:r>
            <w:rPr>
              <w:rFonts w:ascii="宋体" w:hAnsi="宋体" w:eastAsia="宋体" w:cs="宋体"/>
              <w:bCs/>
              <w:kern w:val="0"/>
              <w:szCs w:val="24"/>
            </w:rPr>
            <w:fldChar w:fldCharType="end"/>
          </w:r>
        </w:p>
        <w:p>
          <w:pPr>
            <w:pStyle w:val="13"/>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_Toc21151 </w:instrText>
          </w:r>
          <w:r>
            <w:rPr>
              <w:rFonts w:ascii="宋体" w:hAnsi="宋体" w:eastAsia="宋体" w:cs="宋体"/>
              <w:bCs/>
              <w:kern w:val="0"/>
              <w:szCs w:val="24"/>
            </w:rPr>
            <w:fldChar w:fldCharType="separate"/>
          </w:r>
          <w:r>
            <w:rPr>
              <w:rFonts w:hint="eastAsia"/>
            </w:rPr>
            <w:t xml:space="preserve">二、 </w:t>
          </w:r>
          <w:r>
            <w:t>技术要求（以下内容不允许负偏离）</w:t>
          </w:r>
          <w:r>
            <w:tab/>
          </w:r>
          <w:r>
            <w:fldChar w:fldCharType="begin"/>
          </w:r>
          <w:r>
            <w:instrText xml:space="preserve"> PAGEREF _Toc21151 </w:instrText>
          </w:r>
          <w:r>
            <w:fldChar w:fldCharType="separate"/>
          </w:r>
          <w:r>
            <w:t>3</w:t>
          </w:r>
          <w:r>
            <w:fldChar w:fldCharType="end"/>
          </w:r>
          <w:r>
            <w:rPr>
              <w:rFonts w:ascii="宋体" w:hAnsi="宋体" w:eastAsia="宋体" w:cs="宋体"/>
              <w:bCs/>
              <w:kern w:val="0"/>
              <w:szCs w:val="24"/>
            </w:rPr>
            <w:fldChar w:fldCharType="end"/>
          </w:r>
        </w:p>
        <w:p>
          <w:pPr>
            <w:pStyle w:val="13"/>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_Toc6027 </w:instrText>
          </w:r>
          <w:r>
            <w:rPr>
              <w:rFonts w:ascii="宋体" w:hAnsi="宋体" w:eastAsia="宋体" w:cs="宋体"/>
              <w:bCs/>
              <w:kern w:val="0"/>
              <w:szCs w:val="24"/>
            </w:rPr>
            <w:fldChar w:fldCharType="separate"/>
          </w:r>
          <w:r>
            <w:t>三、商务条件（以下内容不允许负偏离）</w:t>
          </w:r>
          <w:r>
            <w:tab/>
          </w:r>
          <w:r>
            <w:fldChar w:fldCharType="begin"/>
          </w:r>
          <w:r>
            <w:instrText xml:space="preserve"> PAGEREF _Toc6027 </w:instrText>
          </w:r>
          <w:r>
            <w:fldChar w:fldCharType="separate"/>
          </w:r>
          <w:r>
            <w:t>6</w:t>
          </w:r>
          <w:r>
            <w:fldChar w:fldCharType="end"/>
          </w:r>
          <w:r>
            <w:rPr>
              <w:rFonts w:ascii="宋体" w:hAnsi="宋体" w:eastAsia="宋体" w:cs="宋体"/>
              <w:bCs/>
              <w:kern w:val="0"/>
              <w:szCs w:val="24"/>
            </w:rPr>
            <w:fldChar w:fldCharType="end"/>
          </w:r>
        </w:p>
        <w:p>
          <w:pPr>
            <w:pStyle w:val="12"/>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_Toc14220 </w:instrText>
          </w:r>
          <w:r>
            <w:rPr>
              <w:rFonts w:ascii="宋体" w:hAnsi="宋体" w:eastAsia="宋体" w:cs="宋体"/>
              <w:bCs/>
              <w:kern w:val="0"/>
              <w:szCs w:val="24"/>
            </w:rPr>
            <w:fldChar w:fldCharType="separate"/>
          </w:r>
          <w:r>
            <w:t>第</w:t>
          </w:r>
          <w:r>
            <w:rPr>
              <w:rFonts w:hint="eastAsia"/>
            </w:rPr>
            <w:t>四</w:t>
          </w:r>
          <w:r>
            <w:t>章</w:t>
          </w:r>
          <w:r>
            <w:rPr>
              <w:rFonts w:hint="eastAsia"/>
            </w:rPr>
            <w:t xml:space="preserve"> </w:t>
          </w:r>
          <w:r>
            <w:t>响应文件格式</w:t>
          </w:r>
          <w:r>
            <w:tab/>
          </w:r>
          <w:r>
            <w:fldChar w:fldCharType="begin"/>
          </w:r>
          <w:r>
            <w:instrText xml:space="preserve"> PAGEREF _Toc14220 </w:instrText>
          </w:r>
          <w:r>
            <w:fldChar w:fldCharType="separate"/>
          </w:r>
          <w:r>
            <w:t>6</w:t>
          </w:r>
          <w:r>
            <w:fldChar w:fldCharType="end"/>
          </w:r>
          <w:r>
            <w:rPr>
              <w:rFonts w:ascii="宋体" w:hAnsi="宋体" w:eastAsia="宋体" w:cs="宋体"/>
              <w:bCs/>
              <w:kern w:val="0"/>
              <w:szCs w:val="24"/>
            </w:rPr>
            <w:fldChar w:fldCharType="end"/>
          </w:r>
        </w:p>
        <w:p>
          <w:pPr>
            <w:pStyle w:val="13"/>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_Toc16362 </w:instrText>
          </w:r>
          <w:r>
            <w:rPr>
              <w:rFonts w:ascii="宋体" w:hAnsi="宋体" w:eastAsia="宋体" w:cs="宋体"/>
              <w:bCs/>
              <w:kern w:val="0"/>
              <w:szCs w:val="24"/>
            </w:rPr>
            <w:fldChar w:fldCharType="separate"/>
          </w:r>
          <w:r>
            <w:rPr>
              <w:rFonts w:hint="eastAsia"/>
            </w:rPr>
            <w:t>1</w:t>
          </w:r>
          <w:r>
            <w:t>、报价一览表</w:t>
          </w:r>
          <w:r>
            <w:tab/>
          </w:r>
          <w:r>
            <w:fldChar w:fldCharType="begin"/>
          </w:r>
          <w:r>
            <w:instrText xml:space="preserve"> PAGEREF _Toc16362 </w:instrText>
          </w:r>
          <w:r>
            <w:fldChar w:fldCharType="separate"/>
          </w:r>
          <w:r>
            <w:t>8</w:t>
          </w:r>
          <w:r>
            <w:fldChar w:fldCharType="end"/>
          </w:r>
          <w:r>
            <w:rPr>
              <w:rFonts w:ascii="宋体" w:hAnsi="宋体" w:eastAsia="宋体" w:cs="宋体"/>
              <w:bCs/>
              <w:kern w:val="0"/>
              <w:szCs w:val="24"/>
            </w:rPr>
            <w:fldChar w:fldCharType="end"/>
          </w:r>
        </w:p>
        <w:p>
          <w:pPr>
            <w:pStyle w:val="13"/>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_Toc4002 </w:instrText>
          </w:r>
          <w:r>
            <w:rPr>
              <w:rFonts w:ascii="宋体" w:hAnsi="宋体" w:eastAsia="宋体" w:cs="宋体"/>
              <w:bCs/>
              <w:kern w:val="0"/>
              <w:szCs w:val="24"/>
            </w:rPr>
            <w:fldChar w:fldCharType="separate"/>
          </w:r>
          <w:r>
            <w:rPr>
              <w:rFonts w:hint="eastAsia"/>
            </w:rPr>
            <w:t>2</w:t>
          </w:r>
          <w:r>
            <w:t>、分项报价表</w:t>
          </w:r>
          <w:r>
            <w:tab/>
          </w:r>
          <w:r>
            <w:fldChar w:fldCharType="begin"/>
          </w:r>
          <w:r>
            <w:instrText xml:space="preserve"> PAGEREF _Toc4002 </w:instrText>
          </w:r>
          <w:r>
            <w:fldChar w:fldCharType="separate"/>
          </w:r>
          <w:r>
            <w:t>9</w:t>
          </w:r>
          <w:r>
            <w:fldChar w:fldCharType="end"/>
          </w:r>
          <w:r>
            <w:rPr>
              <w:rFonts w:ascii="宋体" w:hAnsi="宋体" w:eastAsia="宋体" w:cs="宋体"/>
              <w:bCs/>
              <w:kern w:val="0"/>
              <w:szCs w:val="24"/>
            </w:rPr>
            <w:fldChar w:fldCharType="end"/>
          </w:r>
        </w:p>
        <w:p>
          <w:pPr>
            <w:pStyle w:val="13"/>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_Toc16439 </w:instrText>
          </w:r>
          <w:r>
            <w:rPr>
              <w:rFonts w:ascii="宋体" w:hAnsi="宋体" w:eastAsia="宋体" w:cs="宋体"/>
              <w:bCs/>
              <w:kern w:val="0"/>
              <w:szCs w:val="24"/>
            </w:rPr>
            <w:fldChar w:fldCharType="separate"/>
          </w:r>
          <w:r>
            <w:rPr>
              <w:rFonts w:hint="eastAsia"/>
            </w:rPr>
            <w:t>3、资格证明文件</w:t>
          </w:r>
          <w:r>
            <w:tab/>
          </w:r>
          <w:r>
            <w:fldChar w:fldCharType="begin"/>
          </w:r>
          <w:r>
            <w:instrText xml:space="preserve"> PAGEREF _Toc16439 </w:instrText>
          </w:r>
          <w:r>
            <w:fldChar w:fldCharType="separate"/>
          </w:r>
          <w:r>
            <w:t>11</w:t>
          </w:r>
          <w:r>
            <w:fldChar w:fldCharType="end"/>
          </w:r>
          <w:r>
            <w:rPr>
              <w:rFonts w:ascii="宋体" w:hAnsi="宋体" w:eastAsia="宋体" w:cs="宋体"/>
              <w:bCs/>
              <w:kern w:val="0"/>
              <w:szCs w:val="24"/>
            </w:rPr>
            <w:fldChar w:fldCharType="end"/>
          </w:r>
        </w:p>
        <w:p>
          <w:pPr>
            <w:pStyle w:val="8"/>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_Toc175 </w:instrText>
          </w:r>
          <w:r>
            <w:rPr>
              <w:rFonts w:ascii="宋体" w:hAnsi="宋体" w:eastAsia="宋体" w:cs="宋体"/>
              <w:bCs/>
              <w:kern w:val="0"/>
              <w:szCs w:val="24"/>
            </w:rPr>
            <w:fldChar w:fldCharType="separate"/>
          </w:r>
          <w:r>
            <w:rPr>
              <w:rFonts w:hint="eastAsia"/>
            </w:rPr>
            <w:t>3</w:t>
          </w:r>
          <w:r>
            <w:t>-1单位负责人授权书（若有）</w:t>
          </w:r>
          <w:r>
            <w:tab/>
          </w:r>
          <w:r>
            <w:fldChar w:fldCharType="begin"/>
          </w:r>
          <w:r>
            <w:instrText xml:space="preserve"> PAGEREF _Toc175 </w:instrText>
          </w:r>
          <w:r>
            <w:fldChar w:fldCharType="separate"/>
          </w:r>
          <w:r>
            <w:t>11</w:t>
          </w:r>
          <w:r>
            <w:fldChar w:fldCharType="end"/>
          </w:r>
          <w:r>
            <w:rPr>
              <w:rFonts w:ascii="宋体" w:hAnsi="宋体" w:eastAsia="宋体" w:cs="宋体"/>
              <w:bCs/>
              <w:kern w:val="0"/>
              <w:szCs w:val="24"/>
            </w:rPr>
            <w:fldChar w:fldCharType="end"/>
          </w:r>
        </w:p>
        <w:p>
          <w:pPr>
            <w:pStyle w:val="8"/>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_Toc29776 </w:instrText>
          </w:r>
          <w:r>
            <w:rPr>
              <w:rFonts w:ascii="宋体" w:hAnsi="宋体" w:eastAsia="宋体" w:cs="宋体"/>
              <w:bCs/>
              <w:kern w:val="0"/>
              <w:szCs w:val="24"/>
            </w:rPr>
            <w:fldChar w:fldCharType="separate"/>
          </w:r>
          <w:r>
            <w:rPr>
              <w:rFonts w:hint="eastAsia"/>
            </w:rPr>
            <w:t>3</w:t>
          </w:r>
          <w:r>
            <w:t>-2营业执照等证明文件</w:t>
          </w:r>
          <w:r>
            <w:tab/>
          </w:r>
          <w:r>
            <w:fldChar w:fldCharType="begin"/>
          </w:r>
          <w:r>
            <w:instrText xml:space="preserve"> PAGEREF _Toc29776 </w:instrText>
          </w:r>
          <w:r>
            <w:fldChar w:fldCharType="separate"/>
          </w:r>
          <w:r>
            <w:t>12</w:t>
          </w:r>
          <w:r>
            <w:fldChar w:fldCharType="end"/>
          </w:r>
          <w:r>
            <w:rPr>
              <w:rFonts w:ascii="宋体" w:hAnsi="宋体" w:eastAsia="宋体" w:cs="宋体"/>
              <w:bCs/>
              <w:kern w:val="0"/>
              <w:szCs w:val="24"/>
            </w:rPr>
            <w:fldChar w:fldCharType="end"/>
          </w:r>
        </w:p>
        <w:p>
          <w:pPr>
            <w:pStyle w:val="13"/>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_Toc14141 </w:instrText>
          </w:r>
          <w:r>
            <w:rPr>
              <w:rFonts w:ascii="宋体" w:hAnsi="宋体" w:eastAsia="宋体" w:cs="宋体"/>
              <w:bCs/>
              <w:kern w:val="0"/>
              <w:szCs w:val="24"/>
            </w:rPr>
            <w:fldChar w:fldCharType="separate"/>
          </w:r>
          <w:r>
            <w:rPr>
              <w:rFonts w:hint="eastAsia"/>
            </w:rPr>
            <w:t>4</w:t>
          </w:r>
          <w:r>
            <w:t>、技术要求响应表</w:t>
          </w:r>
          <w:r>
            <w:tab/>
          </w:r>
          <w:r>
            <w:fldChar w:fldCharType="begin"/>
          </w:r>
          <w:r>
            <w:instrText xml:space="preserve"> PAGEREF _Toc14141 </w:instrText>
          </w:r>
          <w:r>
            <w:fldChar w:fldCharType="separate"/>
          </w:r>
          <w:r>
            <w:t>13</w:t>
          </w:r>
          <w:r>
            <w:fldChar w:fldCharType="end"/>
          </w:r>
          <w:r>
            <w:rPr>
              <w:rFonts w:ascii="宋体" w:hAnsi="宋体" w:eastAsia="宋体" w:cs="宋体"/>
              <w:bCs/>
              <w:kern w:val="0"/>
              <w:szCs w:val="24"/>
            </w:rPr>
            <w:fldChar w:fldCharType="end"/>
          </w:r>
        </w:p>
        <w:p>
          <w:pPr>
            <w:pStyle w:val="13"/>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_Toc7733 </w:instrText>
          </w:r>
          <w:r>
            <w:rPr>
              <w:rFonts w:ascii="宋体" w:hAnsi="宋体" w:eastAsia="宋体" w:cs="宋体"/>
              <w:bCs/>
              <w:kern w:val="0"/>
              <w:szCs w:val="24"/>
            </w:rPr>
            <w:fldChar w:fldCharType="separate"/>
          </w:r>
          <w:r>
            <w:rPr>
              <w:rFonts w:hint="eastAsia"/>
            </w:rPr>
            <w:t>5</w:t>
          </w:r>
          <w:r>
            <w:t>、商务条件响应表</w:t>
          </w:r>
          <w:r>
            <w:tab/>
          </w:r>
          <w:r>
            <w:fldChar w:fldCharType="begin"/>
          </w:r>
          <w:r>
            <w:instrText xml:space="preserve"> PAGEREF _Toc7733 </w:instrText>
          </w:r>
          <w:r>
            <w:fldChar w:fldCharType="separate"/>
          </w:r>
          <w:r>
            <w:t>14</w:t>
          </w:r>
          <w:r>
            <w:fldChar w:fldCharType="end"/>
          </w:r>
          <w:r>
            <w:rPr>
              <w:rFonts w:ascii="宋体" w:hAnsi="宋体" w:eastAsia="宋体" w:cs="宋体"/>
              <w:bCs/>
              <w:kern w:val="0"/>
              <w:szCs w:val="24"/>
            </w:rPr>
            <w:fldChar w:fldCharType="end"/>
          </w:r>
        </w:p>
        <w:p>
          <w:pPr>
            <w:pStyle w:val="12"/>
            <w:tabs>
              <w:tab w:val="right" w:leader="dot" w:pos="8306"/>
            </w:tabs>
            <w:rPr>
              <w:sz w:val="24"/>
              <w:szCs w:val="24"/>
            </w:rPr>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_Toc32386 </w:instrText>
          </w:r>
          <w:r>
            <w:rPr>
              <w:rFonts w:ascii="宋体" w:hAnsi="宋体" w:eastAsia="宋体" w:cs="宋体"/>
              <w:bCs/>
              <w:kern w:val="0"/>
              <w:szCs w:val="24"/>
            </w:rPr>
            <w:fldChar w:fldCharType="separate"/>
          </w:r>
          <w:r>
            <w:rPr>
              <w:rFonts w:hint="eastAsia"/>
              <w:lang w:val="en-US" w:eastAsia="zh-CN"/>
            </w:rPr>
            <w:t>6</w:t>
          </w:r>
          <w:r>
            <w:t>、</w:t>
          </w:r>
          <w:r>
            <w:rPr>
              <w:rFonts w:hint="eastAsia"/>
            </w:rPr>
            <w:t>售后服务承诺函</w:t>
          </w:r>
          <w:r>
            <w:tab/>
          </w:r>
          <w:r>
            <w:fldChar w:fldCharType="begin"/>
          </w:r>
          <w:r>
            <w:instrText xml:space="preserve"> PAGEREF _Toc32386 </w:instrText>
          </w:r>
          <w:r>
            <w:fldChar w:fldCharType="separate"/>
          </w:r>
          <w:r>
            <w:t>15</w:t>
          </w:r>
          <w:r>
            <w:fldChar w:fldCharType="end"/>
          </w:r>
          <w:r>
            <w:rPr>
              <w:rFonts w:ascii="宋体" w:hAnsi="宋体" w:eastAsia="宋体" w:cs="宋体"/>
              <w:bCs/>
              <w:kern w:val="0"/>
              <w:szCs w:val="24"/>
            </w:rPr>
            <w:fldChar w:fldCharType="end"/>
          </w:r>
        </w:p>
        <w:p>
          <w:pPr>
            <w:widowControl/>
            <w:jc w:val="left"/>
            <w:rPr>
              <w:rFonts w:ascii="宋体" w:hAnsi="宋体" w:eastAsia="宋体" w:cs="宋体"/>
              <w:bCs/>
              <w:kern w:val="0"/>
              <w:sz w:val="36"/>
              <w:szCs w:val="24"/>
            </w:rPr>
            <w:sectPr>
              <w:pgSz w:w="11906" w:h="16838"/>
              <w:pgMar w:top="1440" w:right="1800" w:bottom="1440" w:left="1800" w:header="851" w:footer="992" w:gutter="0"/>
              <w:cols w:space="425" w:num="1"/>
              <w:docGrid w:type="lines" w:linePitch="312" w:charSpace="0"/>
            </w:sectPr>
          </w:pPr>
          <w:r>
            <w:rPr>
              <w:rFonts w:ascii="宋体" w:hAnsi="宋体" w:eastAsia="宋体" w:cs="宋体"/>
              <w:bCs/>
              <w:kern w:val="0"/>
              <w:szCs w:val="24"/>
            </w:rPr>
            <w:fldChar w:fldCharType="end"/>
          </w:r>
        </w:p>
      </w:sdtContent>
    </w:sdt>
    <w:p>
      <w:pPr>
        <w:pStyle w:val="4"/>
      </w:pPr>
      <w:bookmarkStart w:id="0" w:name="_Toc18187"/>
      <w:r>
        <w:t>第一章询价邀请/询价邀请书</w:t>
      </w:r>
      <w:bookmarkEnd w:id="0"/>
    </w:p>
    <w:p>
      <w:pPr>
        <w:widowControl/>
        <w:shd w:val="clear" w:color="auto" w:fill="FFFFFF"/>
        <w:spacing w:line="360" w:lineRule="auto"/>
        <w:ind w:firstLine="480"/>
        <w:jc w:val="left"/>
        <w:rPr>
          <w:rFonts w:hint="eastAsia" w:ascii="宋体" w:hAnsi="宋体" w:eastAsia="宋体"/>
          <w:sz w:val="24"/>
          <w:szCs w:val="24"/>
        </w:rPr>
      </w:pPr>
      <w:r>
        <w:rPr>
          <w:rFonts w:hint="eastAsia" w:ascii="宋体" w:hAnsi="宋体" w:eastAsia="宋体"/>
          <w:sz w:val="24"/>
          <w:szCs w:val="24"/>
        </w:rPr>
        <w:t>福建广电网络集团股份有限公司</w:t>
      </w:r>
      <w:r>
        <w:rPr>
          <w:rFonts w:hint="eastAsia" w:ascii="宋体" w:hAnsi="宋体" w:eastAsia="宋体"/>
          <w:sz w:val="24"/>
          <w:szCs w:val="24"/>
          <w:lang w:val="en-US" w:eastAsia="zh-CN"/>
        </w:rPr>
        <w:t>将乐</w:t>
      </w:r>
      <w:r>
        <w:rPr>
          <w:rFonts w:hint="eastAsia" w:ascii="宋体" w:hAnsi="宋体" w:eastAsia="宋体"/>
          <w:sz w:val="24"/>
          <w:szCs w:val="24"/>
        </w:rPr>
        <w:t>分公司</w:t>
      </w:r>
      <w:r>
        <w:rPr>
          <w:rFonts w:hint="eastAsia" w:ascii="宋体" w:hAnsi="宋体" w:eastAsia="宋体"/>
          <w:sz w:val="24"/>
          <w:szCs w:val="24"/>
          <w:lang w:eastAsia="zh-CN"/>
        </w:rPr>
        <w:t>电器货物类采购项目</w:t>
      </w:r>
      <w:r>
        <w:rPr>
          <w:rFonts w:hint="eastAsia" w:ascii="宋体" w:hAnsi="宋体" w:eastAsia="宋体"/>
          <w:sz w:val="24"/>
          <w:szCs w:val="24"/>
        </w:rPr>
        <w:t>标前询价，欢迎合格供应商前来参加。</w:t>
      </w:r>
    </w:p>
    <w:p>
      <w:pPr>
        <w:widowControl/>
        <w:shd w:val="clear" w:color="auto" w:fill="FFFFFF"/>
        <w:spacing w:line="360" w:lineRule="auto"/>
        <w:ind w:firstLine="480"/>
        <w:jc w:val="left"/>
        <w:rPr>
          <w:rFonts w:hint="eastAsia" w:ascii="宋体" w:hAnsi="宋体" w:eastAsia="宋体"/>
          <w:sz w:val="24"/>
          <w:szCs w:val="24"/>
        </w:rPr>
      </w:pPr>
      <w:r>
        <w:rPr>
          <w:rFonts w:hint="eastAsia" w:ascii="宋体" w:hAnsi="宋体" w:eastAsia="宋体"/>
          <w:sz w:val="24"/>
          <w:szCs w:val="24"/>
        </w:rPr>
        <w:t>一、项目概况</w:t>
      </w:r>
    </w:p>
    <w:p>
      <w:pPr>
        <w:numPr>
          <w:ilvl w:val="0"/>
          <w:numId w:val="0"/>
        </w:numPr>
        <w:jc w:val="left"/>
        <w:rPr>
          <w:rFonts w:hint="eastAsia" w:ascii="宋体" w:hAnsi="宋体" w:eastAsia="宋体" w:cs="宋体"/>
          <w:sz w:val="28"/>
          <w:szCs w:val="28"/>
        </w:rPr>
      </w:pPr>
      <w:r>
        <w:rPr>
          <w:rFonts w:hint="eastAsia" w:ascii="宋体" w:hAnsi="宋体" w:eastAsia="宋体" w:cs="宋体"/>
          <w:sz w:val="28"/>
          <w:szCs w:val="28"/>
          <w:lang w:val="en-US" w:eastAsia="zh-CN"/>
        </w:rPr>
        <w:t>1、</w:t>
      </w:r>
      <w:r>
        <w:rPr>
          <w:rFonts w:hint="eastAsia" w:ascii="宋体" w:hAnsi="宋体" w:eastAsia="宋体" w:cs="宋体"/>
          <w:sz w:val="28"/>
          <w:szCs w:val="28"/>
        </w:rPr>
        <w:t>预算金额、最高限价：</w:t>
      </w:r>
      <w:r>
        <w:rPr>
          <w:rFonts w:hint="eastAsia" w:ascii="宋体" w:hAnsi="宋体" w:eastAsia="宋体" w:cs="宋体"/>
          <w:sz w:val="28"/>
          <w:szCs w:val="28"/>
          <w:lang w:val="en-US" w:eastAsia="zh-CN"/>
        </w:rPr>
        <w:t>8.6万元</w:t>
      </w:r>
    </w:p>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2、</w:t>
      </w:r>
      <w:r>
        <w:rPr>
          <w:rFonts w:hint="eastAsia" w:ascii="宋体" w:hAnsi="宋体" w:eastAsia="宋体" w:cs="宋体"/>
          <w:sz w:val="28"/>
          <w:szCs w:val="28"/>
        </w:rPr>
        <w:t>项目编号：</w:t>
      </w:r>
      <w:r>
        <w:rPr>
          <w:rFonts w:hint="eastAsia" w:ascii="仿宋_GB2312" w:hAnsi="宋体" w:eastAsia="仿宋_GB2312" w:cs="仿宋_GB2312"/>
          <w:b w:val="0"/>
          <w:i w:val="0"/>
          <w:caps w:val="0"/>
          <w:color w:val="000000"/>
          <w:spacing w:val="0"/>
          <w:sz w:val="27"/>
          <w:szCs w:val="27"/>
          <w:lang w:eastAsia="zh-CN"/>
        </w:rPr>
        <w:t xml:space="preserve"> ZFTY2020-JL002#</w:t>
      </w:r>
    </w:p>
    <w:p>
      <w:pPr>
        <w:pStyle w:val="15"/>
        <w:snapToGrid w:val="0"/>
        <w:spacing w:line="360" w:lineRule="auto"/>
        <w:contextualSpacing/>
      </w:pPr>
      <w:r>
        <w:rPr>
          <w:rFonts w:hint="eastAsia"/>
        </w:rPr>
        <w:t>二、供应商资格要求</w:t>
      </w:r>
    </w:p>
    <w:p>
      <w:pPr>
        <w:pStyle w:val="15"/>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5"/>
        <w:snapToGrid w:val="0"/>
        <w:spacing w:line="360" w:lineRule="auto"/>
        <w:ind w:firstLine="480" w:firstLineChars="200"/>
        <w:contextualSpacing/>
      </w:pPr>
      <w:r>
        <w:rPr>
          <w:rFonts w:hint="eastAsia"/>
        </w:rPr>
        <w:t>（二）供应商应有良好的信誉，其供应的产品及同类产品不在福建广电网络集团股份有限公司</w:t>
      </w:r>
      <w:r>
        <w:rPr>
          <w:rFonts w:hint="eastAsia"/>
          <w:lang w:val="en-US" w:eastAsia="zh-CN"/>
        </w:rPr>
        <w:t>将乐</w:t>
      </w:r>
      <w:r>
        <w:rPr>
          <w:rFonts w:hint="eastAsia"/>
        </w:rPr>
        <w:t>分公司通报整改期限内；</w:t>
      </w:r>
    </w:p>
    <w:p>
      <w:pPr>
        <w:pStyle w:val="15"/>
        <w:snapToGrid w:val="0"/>
        <w:spacing w:line="360" w:lineRule="auto"/>
        <w:ind w:firstLine="480" w:firstLineChars="200"/>
        <w:contextualSpacing/>
      </w:pPr>
      <w:r>
        <w:rPr>
          <w:rFonts w:hint="eastAsia"/>
        </w:rPr>
        <w:t>（三）理解并遵守福建广电网络集团股份有限公司</w:t>
      </w:r>
      <w:r>
        <w:rPr>
          <w:rFonts w:hint="eastAsia"/>
          <w:lang w:val="en-US" w:eastAsia="zh-CN"/>
        </w:rPr>
        <w:t>将乐</w:t>
      </w:r>
      <w:r>
        <w:rPr>
          <w:rFonts w:hint="eastAsia"/>
        </w:rPr>
        <w:t>分公司采购平台的规定及要求；</w:t>
      </w:r>
    </w:p>
    <w:p>
      <w:pPr>
        <w:pStyle w:val="15"/>
        <w:snapToGrid w:val="0"/>
        <w:spacing w:line="360" w:lineRule="auto"/>
        <w:ind w:firstLine="480" w:firstLineChars="200"/>
        <w:contextualSpacing/>
      </w:pPr>
      <w:r>
        <w:rPr>
          <w:rFonts w:hint="eastAsia"/>
        </w:rPr>
        <w:t>（四）所有参加投标的投标方代表均需随身携带本人身份证原件。如果投标方代表不是法定代表人，投标方代表还需提交《法定代表人授权书》</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四</w:t>
      </w:r>
      <w:r>
        <w:rPr>
          <w:rFonts w:ascii="宋体" w:hAnsi="宋体" w:eastAsia="宋体" w:cs="宋体"/>
          <w:kern w:val="0"/>
          <w:sz w:val="24"/>
          <w:szCs w:val="24"/>
        </w:rPr>
        <w:t>、报名</w:t>
      </w:r>
    </w:p>
    <w:p>
      <w:pPr>
        <w:widowControl/>
        <w:shd w:val="clear" w:color="auto" w:fill="FFFFFF"/>
        <w:spacing w:line="360" w:lineRule="auto"/>
        <w:ind w:firstLine="480"/>
        <w:jc w:val="left"/>
        <w:rPr>
          <w:rFonts w:ascii="宋体" w:hAnsi="宋体" w:eastAsia="宋体" w:cs="宋体"/>
          <w:kern w:val="0"/>
          <w:sz w:val="24"/>
          <w:szCs w:val="24"/>
        </w:rPr>
      </w:pPr>
      <w:r>
        <w:rPr>
          <w:rFonts w:ascii="宋体" w:hAnsi="宋体" w:eastAsia="宋体" w:cs="宋体"/>
          <w:kern w:val="0"/>
          <w:sz w:val="24"/>
          <w:szCs w:val="24"/>
        </w:rPr>
        <w:t>报名期限：详见询价公告或更正公告（若有），若不一致，以更正公告（若有）为准。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五、</w:t>
      </w:r>
      <w:r>
        <w:rPr>
          <w:rFonts w:ascii="宋体" w:hAnsi="宋体" w:eastAsia="宋体" w:cs="宋体"/>
          <w:kern w:val="0"/>
          <w:sz w:val="24"/>
          <w:szCs w:val="24"/>
        </w:rPr>
        <w:t>询价通知书的获取</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（一）</w:t>
      </w:r>
      <w:r>
        <w:rPr>
          <w:rFonts w:ascii="宋体" w:hAnsi="宋体" w:eastAsia="宋体" w:cs="宋体"/>
          <w:kern w:val="0"/>
          <w:sz w:val="24"/>
          <w:szCs w:val="24"/>
        </w:rPr>
        <w:t>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（二）</w:t>
      </w:r>
      <w:r>
        <w:rPr>
          <w:rFonts w:ascii="宋体" w:hAnsi="宋体" w:eastAsia="宋体" w:cs="宋体"/>
          <w:kern w:val="0"/>
          <w:sz w:val="24"/>
          <w:szCs w:val="24"/>
        </w:rPr>
        <w:t>询价通知书售价：0元。</w:t>
      </w:r>
    </w:p>
    <w:p>
      <w:pPr>
        <w:widowControl/>
        <w:jc w:val="left"/>
        <w:rPr>
          <w:rFonts w:ascii="宋体" w:hAnsi="宋体" w:eastAsia="宋体" w:cs="宋体"/>
          <w:b/>
          <w:bCs/>
          <w:kern w:val="36"/>
          <w:sz w:val="48"/>
          <w:szCs w:val="48"/>
        </w:rPr>
      </w:pPr>
      <w:r>
        <w:br w:type="page"/>
      </w:r>
    </w:p>
    <w:p>
      <w:pPr>
        <w:pStyle w:val="4"/>
      </w:pPr>
      <w:bookmarkStart w:id="1" w:name="_Toc27552"/>
      <w:r>
        <w:t>第二章询价须知</w:t>
      </w:r>
      <w:bookmarkEnd w:id="1"/>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bCs/>
          <w:kern w:val="0"/>
          <w:sz w:val="24"/>
          <w:szCs w:val="24"/>
        </w:rPr>
        <w:t>询价须知前附表</w:t>
      </w:r>
    </w:p>
    <w:tbl>
      <w:tblPr>
        <w:tblStyle w:val="16"/>
        <w:tblW w:w="829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500"/>
        <w:gridCol w:w="1136"/>
        <w:gridCol w:w="6654"/>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290" w:type="dxa"/>
            <w:gridSpan w:val="3"/>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bCs/>
                <w:kern w:val="0"/>
                <w:sz w:val="24"/>
                <w:szCs w:val="24"/>
              </w:rPr>
              <w:t>特别提示：本表与询价通知书对应章节的内容若不一致，以本表为准。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序号</w:t>
            </w:r>
          </w:p>
        </w:tc>
        <w:tc>
          <w:tcPr>
            <w:tcW w:w="113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条款号</w:t>
            </w:r>
          </w:p>
        </w:tc>
        <w:tc>
          <w:tcPr>
            <w:tcW w:w="6654"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编列内容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136"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3.1</w:t>
            </w:r>
            <w:r>
              <w:rPr>
                <w:rFonts w:ascii="宋体" w:hAnsi="宋体" w:eastAsia="宋体" w:cs="宋体"/>
                <w:kern w:val="0"/>
                <w:sz w:val="24"/>
                <w:szCs w:val="24"/>
              </w:rPr>
              <w:br w:type="textWrapping"/>
            </w:r>
            <w:r>
              <w:rPr>
                <w:rFonts w:ascii="宋体" w:hAnsi="宋体" w:eastAsia="宋体" w:cs="宋体"/>
                <w:kern w:val="0"/>
                <w:sz w:val="24"/>
                <w:szCs w:val="24"/>
              </w:rPr>
              <w:t>（2）</w:t>
            </w:r>
          </w:p>
        </w:tc>
        <w:tc>
          <w:tcPr>
            <w:tcW w:w="6654"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供应商的资格要求</w:t>
            </w:r>
            <w:r>
              <w:rPr>
                <w:rFonts w:ascii="宋体" w:hAnsi="宋体" w:eastAsia="宋体" w:cs="宋体"/>
                <w:kern w:val="0"/>
                <w:sz w:val="24"/>
                <w:szCs w:val="24"/>
              </w:rPr>
              <w:t>：</w:t>
            </w:r>
          </w:p>
          <w:p>
            <w:pPr>
              <w:pStyle w:val="15"/>
              <w:snapToGrid w:val="0"/>
              <w:spacing w:line="360" w:lineRule="auto"/>
              <w:ind w:firstLine="300"/>
              <w:contextualSpacing/>
            </w:pPr>
            <w:r>
              <w:rPr>
                <w:rFonts w:hint="eastAsia"/>
              </w:rPr>
              <w:t>（一）有能力提供本招标所述货物及服务的经营范围，并提供加盖投标人公章的合格有效的法人营业执照副本复印件（三证合一）；</w:t>
            </w:r>
          </w:p>
          <w:p>
            <w:pPr>
              <w:pStyle w:val="15"/>
              <w:snapToGrid w:val="0"/>
              <w:spacing w:line="360" w:lineRule="auto"/>
              <w:contextualSpacing/>
            </w:pPr>
            <w:r>
              <w:rPr>
                <w:rFonts w:hint="eastAsia"/>
              </w:rPr>
              <w:t>(二)供应商应有良好的信誉，其供应的产品及同类产品不在福建广电网络集团股份有限公司三明分公司通报整改期限内；</w:t>
            </w:r>
          </w:p>
          <w:p>
            <w:pPr>
              <w:pStyle w:val="15"/>
              <w:snapToGrid w:val="0"/>
              <w:spacing w:line="360" w:lineRule="auto"/>
              <w:ind w:firstLine="600"/>
              <w:contextualSpacing/>
            </w:pPr>
            <w:r>
              <w:rPr>
                <w:rFonts w:hint="eastAsia"/>
              </w:rPr>
              <w:t>(三)理解并遵守福建广电网络集团股份有限公司</w:t>
            </w:r>
            <w:r>
              <w:rPr>
                <w:rFonts w:hint="eastAsia"/>
                <w:lang w:val="en-US" w:eastAsia="zh-CN"/>
              </w:rPr>
              <w:t>将乐</w:t>
            </w:r>
            <w:r>
              <w:rPr>
                <w:rFonts w:hint="eastAsia"/>
              </w:rPr>
              <w:t>分公司采购平台的规定及要求；</w:t>
            </w:r>
          </w:p>
          <w:p>
            <w:pPr>
              <w:pStyle w:val="15"/>
              <w:snapToGrid w:val="0"/>
              <w:spacing w:line="360" w:lineRule="auto"/>
              <w:ind w:firstLine="600"/>
              <w:contextualSpacing/>
            </w:pPr>
            <w:r>
              <w:rPr>
                <w:rFonts w:hint="eastAsia"/>
              </w:rPr>
              <w:t>(四)所有参加投标的投标方代表均需随身携带本人身份证原件。如果投标方代表不是法定代表人，投标方代表还需提交《法定代表人授权书》</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2</w:t>
            </w:r>
          </w:p>
        </w:tc>
        <w:tc>
          <w:tcPr>
            <w:tcW w:w="113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9.4</w:t>
            </w:r>
          </w:p>
        </w:tc>
        <w:tc>
          <w:tcPr>
            <w:tcW w:w="6654"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响应文件的份数：</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（1）纸质响应文件：</w:t>
            </w:r>
          </w:p>
          <w:p>
            <w:pPr>
              <w:widowControl/>
              <w:spacing w:line="360" w:lineRule="auto"/>
              <w:ind w:firstLine="120"/>
              <w:jc w:val="left"/>
              <w:rPr>
                <w:rFonts w:ascii="宋体" w:hAnsi="宋体" w:eastAsia="宋体" w:cs="宋体"/>
                <w:kern w:val="0"/>
                <w:sz w:val="24"/>
                <w:szCs w:val="24"/>
              </w:rPr>
            </w:pPr>
            <w:r>
              <w:rPr>
                <w:rFonts w:ascii="宋体" w:hAnsi="宋体" w:eastAsia="宋体" w:cs="宋体"/>
                <w:kern w:val="0"/>
                <w:sz w:val="24"/>
                <w:szCs w:val="24"/>
              </w:rPr>
              <w:t>①正本1份、副本</w:t>
            </w:r>
            <w:r>
              <w:rPr>
                <w:rFonts w:hint="eastAsia" w:ascii="宋体" w:hAnsi="宋体" w:eastAsia="宋体" w:cs="宋体"/>
                <w:kern w:val="0"/>
                <w:sz w:val="24"/>
                <w:szCs w:val="24"/>
              </w:rPr>
              <w:t>1</w:t>
            </w:r>
            <w:r>
              <w:rPr>
                <w:rFonts w:ascii="宋体" w:hAnsi="宋体" w:eastAsia="宋体" w:cs="宋体"/>
                <w:kern w:val="0"/>
                <w:sz w:val="24"/>
                <w:szCs w:val="24"/>
              </w:rPr>
              <w:t>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3</w:t>
            </w:r>
          </w:p>
        </w:tc>
        <w:tc>
          <w:tcPr>
            <w:tcW w:w="113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9.5-（</w:t>
            </w:r>
            <w:r>
              <w:rPr>
                <w:rFonts w:ascii="宋体" w:hAnsi="宋体" w:eastAsia="宋体" w:cs="Calibri"/>
                <w:kern w:val="0"/>
                <w:sz w:val="24"/>
                <w:szCs w:val="24"/>
              </w:rPr>
              <w:t>2</w:t>
            </w:r>
            <w:r>
              <w:rPr>
                <w:rFonts w:ascii="宋体" w:hAnsi="宋体" w:eastAsia="宋体" w:cs="宋体"/>
                <w:kern w:val="0"/>
                <w:sz w:val="24"/>
                <w:szCs w:val="24"/>
              </w:rPr>
              <w:t>）</w:t>
            </w:r>
            <w:r>
              <w:rPr>
                <w:rFonts w:ascii="宋体" w:hAnsi="宋体" w:eastAsia="宋体" w:cs="Calibri"/>
                <w:kern w:val="0"/>
                <w:sz w:val="24"/>
                <w:szCs w:val="24"/>
              </w:rPr>
              <w:t>-</w:t>
            </w:r>
            <w:r>
              <w:rPr>
                <w:rFonts w:ascii="宋体" w:hAnsi="宋体" w:eastAsia="宋体" w:cs="宋体"/>
                <w:kern w:val="0"/>
                <w:sz w:val="24"/>
                <w:szCs w:val="24"/>
              </w:rPr>
              <w:t>③</w:t>
            </w:r>
          </w:p>
        </w:tc>
        <w:tc>
          <w:tcPr>
            <w:tcW w:w="6654"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允许散装或活页装订的内容或材料：</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r>
              <w:rPr>
                <w:rFonts w:ascii="宋体" w:hAnsi="宋体" w:eastAsia="宋体" w:cs="Calibri"/>
                <w:kern w:val="0"/>
                <w:sz w:val="24"/>
                <w:szCs w:val="24"/>
              </w:rPr>
              <w:t>1</w:t>
            </w:r>
            <w:r>
              <w:rPr>
                <w:rFonts w:ascii="宋体" w:hAnsi="宋体" w:eastAsia="宋体" w:cs="宋体"/>
                <w:kern w:val="0"/>
                <w:sz w:val="24"/>
                <w:szCs w:val="24"/>
              </w:rPr>
              <w:t>）响应文件的补充、修改或撤回；</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r>
              <w:rPr>
                <w:rFonts w:ascii="宋体" w:hAnsi="宋体" w:eastAsia="宋体" w:cs="Calibri"/>
                <w:kern w:val="0"/>
                <w:sz w:val="24"/>
                <w:szCs w:val="24"/>
              </w:rPr>
              <w:t>2</w:t>
            </w:r>
            <w:r>
              <w:rPr>
                <w:rFonts w:ascii="宋体" w:hAnsi="宋体" w:eastAsia="宋体" w:cs="宋体"/>
                <w:kern w:val="0"/>
                <w:sz w:val="24"/>
                <w:szCs w:val="24"/>
              </w:rPr>
              <w:t>）其他内容或材料：无。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4</w:t>
            </w:r>
          </w:p>
        </w:tc>
        <w:tc>
          <w:tcPr>
            <w:tcW w:w="113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9.7</w:t>
            </w:r>
          </w:p>
        </w:tc>
        <w:tc>
          <w:tcPr>
            <w:tcW w:w="6654"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响应有效期</w:t>
            </w:r>
            <w:r>
              <w:rPr>
                <w:rFonts w:ascii="宋体" w:hAnsi="宋体" w:eastAsia="宋体" w:cs="宋体"/>
                <w:kern w:val="0"/>
                <w:sz w:val="24"/>
                <w:szCs w:val="24"/>
              </w:rPr>
              <w:t>：提交响应文件截止时间起90个日历日。</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5</w:t>
            </w:r>
          </w:p>
        </w:tc>
        <w:tc>
          <w:tcPr>
            <w:tcW w:w="113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9.8</w:t>
            </w:r>
          </w:p>
        </w:tc>
        <w:tc>
          <w:tcPr>
            <w:tcW w:w="6654"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询价保证金：</w:t>
            </w:r>
            <w:r>
              <w:rPr>
                <w:rFonts w:hint="eastAsia" w:ascii="宋体" w:hAnsi="宋体" w:eastAsia="宋体" w:cs="宋体"/>
                <w:bCs/>
                <w:kern w:val="0"/>
                <w:sz w:val="24"/>
                <w:szCs w:val="24"/>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1204" w:hRule="atLeast"/>
        </w:trPr>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6</w:t>
            </w:r>
          </w:p>
        </w:tc>
        <w:tc>
          <w:tcPr>
            <w:tcW w:w="113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9.9（</w:t>
            </w:r>
            <w:r>
              <w:rPr>
                <w:rFonts w:ascii="宋体" w:hAnsi="宋体" w:eastAsia="宋体" w:cs="Calibri"/>
                <w:kern w:val="0"/>
                <w:sz w:val="24"/>
                <w:szCs w:val="24"/>
              </w:rPr>
              <w:t>2</w:t>
            </w:r>
            <w:r>
              <w:rPr>
                <w:rFonts w:ascii="宋体" w:hAnsi="宋体" w:eastAsia="宋体" w:cs="宋体"/>
                <w:kern w:val="0"/>
                <w:sz w:val="24"/>
                <w:szCs w:val="24"/>
              </w:rPr>
              <w:t>）</w:t>
            </w:r>
          </w:p>
        </w:tc>
        <w:tc>
          <w:tcPr>
            <w:tcW w:w="6654"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密封及其标记的具体形式：</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r>
              <w:rPr>
                <w:rFonts w:ascii="宋体" w:hAnsi="宋体" w:eastAsia="宋体" w:cs="Calibri"/>
                <w:kern w:val="0"/>
                <w:sz w:val="24"/>
                <w:szCs w:val="24"/>
              </w:rPr>
              <w:t>1</w:t>
            </w:r>
            <w:r>
              <w:rPr>
                <w:rFonts w:ascii="宋体" w:hAnsi="宋体" w:eastAsia="宋体" w:cs="宋体"/>
                <w:kern w:val="0"/>
                <w:sz w:val="24"/>
                <w:szCs w:val="24"/>
              </w:rPr>
              <w:t>）全部响应文件包括正本、副本均应密封。</w:t>
            </w:r>
            <w:r>
              <w:rPr>
                <w:rFonts w:ascii="宋体" w:hAnsi="宋体" w:eastAsia="宋体" w:cs="宋体"/>
                <w:bCs/>
                <w:kern w:val="0"/>
                <w:sz w:val="24"/>
                <w:szCs w:val="24"/>
              </w:rPr>
              <w:t>未密封将导致响应文件被拒收。</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r>
              <w:rPr>
                <w:rFonts w:ascii="宋体" w:hAnsi="宋体" w:eastAsia="宋体" w:cs="Calibri"/>
                <w:kern w:val="0"/>
                <w:sz w:val="24"/>
                <w:szCs w:val="24"/>
              </w:rPr>
              <w:t>2</w:t>
            </w:r>
            <w:r>
              <w:rPr>
                <w:rFonts w:ascii="宋体" w:hAnsi="宋体" w:eastAsia="宋体" w:cs="宋体"/>
                <w:kern w:val="0"/>
                <w:sz w:val="24"/>
                <w:szCs w:val="24"/>
              </w:rPr>
              <w:t>）密封的外包装应至少标记“项目名称、项目编号、所报合同包、供应商全称”等内容，否则造成响应文件误投、遗漏或者提前拆封的，</w:t>
            </w:r>
            <w:r>
              <w:rPr>
                <w:rFonts w:hint="eastAsia" w:ascii="宋体" w:hAnsi="宋体" w:eastAsia="宋体" w:cs="宋体"/>
                <w:kern w:val="0"/>
                <w:sz w:val="24"/>
                <w:szCs w:val="24"/>
              </w:rPr>
              <w:t>我司</w:t>
            </w:r>
            <w:r>
              <w:rPr>
                <w:rFonts w:ascii="宋体" w:hAnsi="宋体" w:eastAsia="宋体" w:cs="宋体"/>
                <w:kern w:val="0"/>
                <w:sz w:val="24"/>
                <w:szCs w:val="24"/>
              </w:rPr>
              <w:t>不承担责任。</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r>
              <w:rPr>
                <w:rFonts w:ascii="宋体" w:hAnsi="宋体" w:eastAsia="宋体" w:cs="Calibri"/>
                <w:kern w:val="0"/>
                <w:sz w:val="24"/>
                <w:szCs w:val="24"/>
              </w:rPr>
              <w:t>3</w:t>
            </w:r>
            <w:r>
              <w:rPr>
                <w:rFonts w:ascii="宋体" w:hAnsi="宋体" w:eastAsia="宋体" w:cs="宋体"/>
                <w:kern w:val="0"/>
                <w:sz w:val="24"/>
                <w:szCs w:val="24"/>
              </w:rPr>
              <w:t>）其他：无。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7</w:t>
            </w:r>
          </w:p>
        </w:tc>
        <w:tc>
          <w:tcPr>
            <w:tcW w:w="1136"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9.6（1）</w:t>
            </w:r>
          </w:p>
        </w:tc>
        <w:tc>
          <w:tcPr>
            <w:tcW w:w="6654"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是否允许成交人进行分包：</w:t>
            </w:r>
            <w:r>
              <w:rPr>
                <w:rFonts w:ascii="宋体" w:hAnsi="宋体" w:eastAsia="宋体" w:cs="宋体"/>
                <w:kern w:val="0"/>
                <w:sz w:val="24"/>
                <w:szCs w:val="24"/>
              </w:rPr>
              <w:t>允许</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8</w:t>
            </w:r>
          </w:p>
        </w:tc>
        <w:tc>
          <w:tcPr>
            <w:tcW w:w="113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11.1</w:t>
            </w:r>
          </w:p>
        </w:tc>
        <w:tc>
          <w:tcPr>
            <w:tcW w:w="6654"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本项目确定合同包1中标人数为1家</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9</w:t>
            </w:r>
          </w:p>
        </w:tc>
        <w:tc>
          <w:tcPr>
            <w:tcW w:w="1136"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17.1</w:t>
            </w:r>
          </w:p>
        </w:tc>
        <w:tc>
          <w:tcPr>
            <w:tcW w:w="6654"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本次标前询价结果不对外公示。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10</w:t>
            </w:r>
          </w:p>
        </w:tc>
        <w:tc>
          <w:tcPr>
            <w:tcW w:w="1136"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p>
        </w:tc>
        <w:tc>
          <w:tcPr>
            <w:tcW w:w="6654"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履约保证金</w:t>
            </w:r>
            <w:r>
              <w:rPr>
                <w:rFonts w:ascii="宋体" w:hAnsi="宋体" w:eastAsia="宋体" w:cs="宋体"/>
                <w:bCs/>
                <w:kern w:val="0"/>
                <w:sz w:val="24"/>
                <w:szCs w:val="24"/>
              </w:rPr>
              <w:br w:type="textWrapping"/>
            </w:r>
            <w:r>
              <w:rPr>
                <w:rFonts w:ascii="宋体" w:hAnsi="宋体" w:eastAsia="宋体" w:cs="宋体"/>
                <w:kern w:val="0"/>
                <w:sz w:val="24"/>
                <w:szCs w:val="24"/>
              </w:rPr>
              <w:t>不收取履约保证金</w:t>
            </w:r>
            <w:r>
              <w:rPr>
                <w:rFonts w:hint="eastAsia" w:ascii="宋体" w:hAnsi="宋体" w:eastAsia="宋体" w:cs="宋体"/>
                <w:kern w:val="0"/>
                <w:sz w:val="24"/>
                <w:szCs w:val="24"/>
              </w:rPr>
              <w:t>，但中标供应商应提供原厂服务承诺函。</w:t>
            </w:r>
          </w:p>
        </w:tc>
      </w:tr>
    </w:tbl>
    <w:p>
      <w:pPr>
        <w:pStyle w:val="4"/>
      </w:pPr>
      <w:bookmarkStart w:id="2" w:name="_Toc14593"/>
      <w:r>
        <w:t>第</w:t>
      </w:r>
      <w:r>
        <w:rPr>
          <w:rFonts w:hint="eastAsia"/>
        </w:rPr>
        <w:t>三</w:t>
      </w:r>
      <w:r>
        <w:t>章询价内容及要求</w:t>
      </w:r>
      <w:bookmarkEnd w:id="2"/>
    </w:p>
    <w:p>
      <w:pPr>
        <w:pStyle w:val="5"/>
        <w:numPr>
          <w:ilvl w:val="0"/>
          <w:numId w:val="1"/>
        </w:numPr>
        <w:rPr>
          <w:rFonts w:hint="eastAsia"/>
        </w:rPr>
      </w:pPr>
      <w:bookmarkStart w:id="3" w:name="_Toc3376"/>
      <w:r>
        <w:t>采购标的</w:t>
      </w:r>
      <w:r>
        <w:rPr>
          <w:rFonts w:hint="eastAsia"/>
        </w:rPr>
        <w:t>一览表</w:t>
      </w:r>
      <w:bookmarkEnd w:id="3"/>
      <w:r>
        <w:rPr>
          <w:rFonts w:hint="eastAsia"/>
          <w:lang w:val="en-US" w:eastAsia="zh-CN"/>
        </w:rPr>
        <w:t xml:space="preserve"> </w:t>
      </w:r>
    </w:p>
    <w:p>
      <w:pPr>
        <w:pStyle w:val="5"/>
        <w:numPr>
          <w:numId w:val="0"/>
        </w:numPr>
        <w:ind w:firstLine="6510" w:firstLineChars="3100"/>
        <w:rPr>
          <w:rFonts w:hint="eastAsia"/>
        </w:rPr>
      </w:pPr>
      <w:r>
        <w:rPr>
          <w:rFonts w:ascii="宋体" w:hAnsi="宋体" w:eastAsia="宋体" w:cs="宋体"/>
          <w:b w:val="0"/>
          <w:i w:val="0"/>
          <w:caps w:val="0"/>
          <w:color w:val="717171"/>
          <w:spacing w:val="0"/>
          <w:sz w:val="21"/>
          <w:szCs w:val="21"/>
          <w:shd w:val="clear" w:fill="FFFFFF"/>
        </w:rPr>
        <w:t>金额单位：人民币元</w:t>
      </w:r>
    </w:p>
    <w:tbl>
      <w:tblPr>
        <w:tblStyle w:val="16"/>
        <w:tblW w:w="9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5"/>
        <w:gridCol w:w="750"/>
        <w:gridCol w:w="1612"/>
        <w:gridCol w:w="1283"/>
        <w:gridCol w:w="1485"/>
        <w:gridCol w:w="1090"/>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8" w:hRule="atLeast"/>
          <w:jc w:val="center"/>
        </w:trPr>
        <w:tc>
          <w:tcPr>
            <w:tcW w:w="2025" w:type="dxa"/>
            <w:tcBorders>
              <w:top w:val="single" w:color="auto" w:sz="4" w:space="0"/>
              <w:left w:val="single" w:color="auto" w:sz="4" w:space="0"/>
              <w:bottom w:val="single" w:color="auto" w:sz="4" w:space="0"/>
              <w:right w:val="single" w:color="auto" w:sz="4" w:space="0"/>
            </w:tcBorders>
            <w:noWrap w:val="0"/>
            <w:vAlign w:val="center"/>
          </w:tcPr>
          <w:p>
            <w:pPr>
              <w:pStyle w:val="9"/>
              <w:jc w:val="center"/>
              <w:rPr>
                <w:rFonts w:hint="eastAsia" w:hAnsi="宋体" w:cs="宋体"/>
                <w:color w:val="auto"/>
                <w:sz w:val="24"/>
                <w:szCs w:val="24"/>
                <w:highlight w:val="none"/>
              </w:rPr>
            </w:pPr>
            <w:r>
              <w:rPr>
                <w:rFonts w:hint="eastAsia" w:hAnsi="宋体" w:cs="宋体"/>
                <w:color w:val="auto"/>
                <w:sz w:val="24"/>
                <w:szCs w:val="24"/>
                <w:highlight w:val="none"/>
              </w:rPr>
              <w:t>项目名称</w:t>
            </w:r>
          </w:p>
        </w:tc>
        <w:tc>
          <w:tcPr>
            <w:tcW w:w="750" w:type="dxa"/>
            <w:tcBorders>
              <w:top w:val="single" w:color="auto" w:sz="4" w:space="0"/>
              <w:left w:val="single" w:color="auto" w:sz="4" w:space="0"/>
              <w:bottom w:val="single" w:color="auto" w:sz="4" w:space="0"/>
              <w:right w:val="single" w:color="auto" w:sz="4" w:space="0"/>
            </w:tcBorders>
            <w:noWrap w:val="0"/>
            <w:vAlign w:val="center"/>
          </w:tcPr>
          <w:p>
            <w:pPr>
              <w:pStyle w:val="9"/>
              <w:jc w:val="center"/>
              <w:rPr>
                <w:rFonts w:hint="eastAsia" w:hAnsi="宋体" w:cs="宋体"/>
                <w:color w:val="auto"/>
                <w:sz w:val="24"/>
                <w:szCs w:val="24"/>
                <w:highlight w:val="none"/>
              </w:rPr>
            </w:pPr>
            <w:r>
              <w:rPr>
                <w:rFonts w:hint="eastAsia" w:hAnsi="宋体" w:cs="宋体"/>
                <w:color w:val="auto"/>
                <w:sz w:val="24"/>
                <w:szCs w:val="24"/>
                <w:highlight w:val="none"/>
              </w:rPr>
              <w:t>数量</w:t>
            </w:r>
          </w:p>
        </w:tc>
        <w:tc>
          <w:tcPr>
            <w:tcW w:w="1612" w:type="dxa"/>
            <w:tcBorders>
              <w:top w:val="single" w:color="auto" w:sz="4" w:space="0"/>
              <w:left w:val="single" w:color="auto" w:sz="4" w:space="0"/>
              <w:bottom w:val="single" w:color="auto" w:sz="4" w:space="0"/>
              <w:right w:val="single" w:color="auto" w:sz="4" w:space="0"/>
            </w:tcBorders>
            <w:noWrap w:val="0"/>
            <w:vAlign w:val="center"/>
          </w:tcPr>
          <w:p>
            <w:pPr>
              <w:pStyle w:val="9"/>
              <w:jc w:val="center"/>
              <w:rPr>
                <w:rFonts w:hint="eastAsia" w:hAnsi="宋体" w:cs="宋体"/>
                <w:color w:val="auto"/>
                <w:sz w:val="24"/>
                <w:szCs w:val="24"/>
                <w:highlight w:val="none"/>
              </w:rPr>
            </w:pPr>
            <w:r>
              <w:rPr>
                <w:rFonts w:hint="eastAsia" w:hAnsi="宋体" w:cs="宋体"/>
                <w:color w:val="auto"/>
                <w:sz w:val="24"/>
                <w:szCs w:val="24"/>
                <w:highlight w:val="none"/>
              </w:rPr>
              <w:t>预算价</w:t>
            </w:r>
          </w:p>
          <w:p>
            <w:pPr>
              <w:pStyle w:val="9"/>
              <w:jc w:val="center"/>
              <w:rPr>
                <w:rFonts w:hint="eastAsia" w:hAnsi="宋体" w:cs="宋体"/>
                <w:color w:val="auto"/>
                <w:sz w:val="24"/>
                <w:szCs w:val="24"/>
                <w:highlight w:val="none"/>
              </w:rPr>
            </w:pPr>
            <w:r>
              <w:rPr>
                <w:rFonts w:hint="eastAsia" w:hAnsi="宋体" w:cs="宋体"/>
                <w:color w:val="auto"/>
                <w:sz w:val="24"/>
                <w:szCs w:val="24"/>
                <w:highlight w:val="none"/>
              </w:rPr>
              <w:t>（最高限价）</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pStyle w:val="9"/>
              <w:jc w:val="center"/>
              <w:rPr>
                <w:rFonts w:hint="eastAsia" w:hAnsi="宋体" w:cs="宋体"/>
                <w:color w:val="auto"/>
                <w:sz w:val="24"/>
                <w:szCs w:val="24"/>
                <w:highlight w:val="none"/>
              </w:rPr>
            </w:pPr>
            <w:r>
              <w:rPr>
                <w:rFonts w:hint="eastAsia" w:hAnsi="宋体" w:cs="宋体"/>
                <w:color w:val="auto"/>
                <w:sz w:val="24"/>
                <w:szCs w:val="24"/>
                <w:highlight w:val="none"/>
              </w:rPr>
              <w:t>主要技术规格</w:t>
            </w:r>
          </w:p>
        </w:tc>
        <w:tc>
          <w:tcPr>
            <w:tcW w:w="1485" w:type="dxa"/>
            <w:tcBorders>
              <w:top w:val="single" w:color="auto" w:sz="4" w:space="0"/>
              <w:left w:val="single" w:color="auto" w:sz="4" w:space="0"/>
              <w:bottom w:val="single" w:color="auto" w:sz="4" w:space="0"/>
              <w:right w:val="single" w:color="auto" w:sz="4" w:space="0"/>
            </w:tcBorders>
            <w:noWrap w:val="0"/>
            <w:vAlign w:val="center"/>
          </w:tcPr>
          <w:p>
            <w:pPr>
              <w:pStyle w:val="9"/>
              <w:jc w:val="center"/>
              <w:rPr>
                <w:rFonts w:hint="eastAsia" w:hAnsi="宋体" w:cs="宋体"/>
                <w:color w:val="auto"/>
                <w:sz w:val="24"/>
                <w:szCs w:val="24"/>
                <w:highlight w:val="none"/>
              </w:rPr>
            </w:pPr>
            <w:r>
              <w:rPr>
                <w:rFonts w:hint="eastAsia" w:hAnsi="宋体" w:cs="宋体"/>
                <w:color w:val="auto"/>
                <w:sz w:val="24"/>
                <w:szCs w:val="24"/>
                <w:highlight w:val="none"/>
              </w:rPr>
              <w:t>采购单位</w:t>
            </w:r>
          </w:p>
        </w:tc>
        <w:tc>
          <w:tcPr>
            <w:tcW w:w="1090" w:type="dxa"/>
            <w:tcBorders>
              <w:top w:val="single" w:color="auto" w:sz="4" w:space="0"/>
              <w:left w:val="single" w:color="auto" w:sz="4" w:space="0"/>
              <w:bottom w:val="single" w:color="auto" w:sz="4" w:space="0"/>
              <w:right w:val="single" w:color="auto" w:sz="4" w:space="0"/>
            </w:tcBorders>
            <w:noWrap w:val="0"/>
            <w:vAlign w:val="center"/>
          </w:tcPr>
          <w:p>
            <w:pPr>
              <w:pStyle w:val="9"/>
              <w:jc w:val="center"/>
              <w:rPr>
                <w:rFonts w:hint="eastAsia" w:hAnsi="宋体" w:cs="宋体"/>
                <w:color w:val="auto"/>
                <w:sz w:val="24"/>
                <w:szCs w:val="24"/>
                <w:highlight w:val="none"/>
              </w:rPr>
            </w:pPr>
            <w:r>
              <w:rPr>
                <w:rFonts w:hint="eastAsia" w:hAnsi="宋体" w:cs="宋体"/>
                <w:color w:val="auto"/>
                <w:sz w:val="24"/>
                <w:szCs w:val="24"/>
                <w:highlight w:val="none"/>
              </w:rPr>
              <w:t>联系人</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pStyle w:val="9"/>
              <w:jc w:val="center"/>
              <w:rPr>
                <w:rFonts w:hint="eastAsia" w:hAnsi="宋体" w:cs="宋体"/>
                <w:color w:val="auto"/>
                <w:sz w:val="24"/>
                <w:szCs w:val="24"/>
                <w:highlight w:val="none"/>
              </w:rPr>
            </w:pPr>
            <w:r>
              <w:rPr>
                <w:rFonts w:hint="eastAsia" w:hAnsi="宋体" w:cs="宋体"/>
                <w:color w:val="auto"/>
                <w:sz w:val="24"/>
                <w:szCs w:val="24"/>
                <w:highlight w:val="none"/>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6" w:hRule="atLeast"/>
          <w:jc w:val="center"/>
        </w:trPr>
        <w:tc>
          <w:tcPr>
            <w:tcW w:w="2025" w:type="dxa"/>
            <w:tcBorders>
              <w:top w:val="single" w:color="auto" w:sz="4" w:space="0"/>
              <w:left w:val="single" w:color="auto" w:sz="2" w:space="0"/>
              <w:bottom w:val="single" w:color="auto" w:sz="4" w:space="0"/>
              <w:right w:val="single" w:color="auto" w:sz="4" w:space="0"/>
            </w:tcBorders>
            <w:noWrap w:val="0"/>
            <w:vAlign w:val="center"/>
          </w:tcPr>
          <w:p>
            <w:pPr>
              <w:tabs>
                <w:tab w:val="center" w:pos="900"/>
                <w:tab w:val="center" w:pos="1080"/>
              </w:tabs>
              <w:jc w:val="center"/>
              <w:rPr>
                <w:rFonts w:hint="eastAsia" w:ascii="宋体" w:hAnsi="宋体" w:eastAsia="宋体" w:cs="宋体"/>
                <w:color w:val="auto"/>
                <w:sz w:val="24"/>
                <w:highlight w:val="none"/>
                <w:lang w:eastAsia="zh-CN"/>
              </w:rPr>
            </w:pPr>
            <w:r>
              <w:rPr>
                <w:rFonts w:hint="eastAsia" w:ascii="宋体" w:hAnsi="宋体" w:cs="宋体"/>
                <w:color w:val="auto"/>
                <w:sz w:val="24"/>
                <w:highlight w:val="none"/>
                <w:lang w:eastAsia="zh-CN"/>
              </w:rPr>
              <w:t>电器货物类采购项目</w:t>
            </w:r>
          </w:p>
        </w:tc>
        <w:tc>
          <w:tcPr>
            <w:tcW w:w="750" w:type="dxa"/>
            <w:tcBorders>
              <w:top w:val="single" w:color="auto" w:sz="4" w:space="0"/>
              <w:left w:val="single" w:color="auto" w:sz="4" w:space="0"/>
              <w:bottom w:val="single" w:color="auto" w:sz="4" w:space="0"/>
              <w:right w:val="single" w:color="auto" w:sz="4" w:space="0"/>
            </w:tcBorders>
            <w:noWrap w:val="0"/>
            <w:vAlign w:val="center"/>
          </w:tcPr>
          <w:p>
            <w:pPr>
              <w:pStyle w:val="9"/>
              <w:jc w:val="center"/>
              <w:rPr>
                <w:rFonts w:hint="eastAsia" w:hAnsi="宋体" w:cs="宋体"/>
                <w:color w:val="auto"/>
                <w:sz w:val="24"/>
                <w:szCs w:val="24"/>
                <w:highlight w:val="none"/>
              </w:rPr>
            </w:pPr>
            <w:r>
              <w:rPr>
                <w:rFonts w:hint="eastAsia" w:hAnsi="宋体" w:cs="宋体"/>
                <w:color w:val="auto"/>
                <w:sz w:val="24"/>
                <w:szCs w:val="24"/>
                <w:highlight w:val="none"/>
              </w:rPr>
              <w:t>壹批</w:t>
            </w:r>
          </w:p>
        </w:tc>
        <w:tc>
          <w:tcPr>
            <w:tcW w:w="1612" w:type="dxa"/>
            <w:tcBorders>
              <w:left w:val="single" w:color="auto" w:sz="4" w:space="0"/>
              <w:right w:val="single" w:color="auto" w:sz="4" w:space="0"/>
            </w:tcBorders>
            <w:noWrap w:val="0"/>
            <w:vAlign w:val="center"/>
          </w:tcPr>
          <w:p>
            <w:pPr>
              <w:widowControl/>
              <w:jc w:val="center"/>
              <w:rPr>
                <w:rFonts w:hint="eastAsia" w:ascii="宋体" w:hAnsi="宋体" w:cs="宋体"/>
                <w:color w:val="auto"/>
                <w:sz w:val="24"/>
                <w:highlight w:val="none"/>
              </w:rPr>
            </w:pPr>
            <w:r>
              <w:rPr>
                <w:rFonts w:hint="eastAsia" w:ascii="宋体" w:hAnsi="宋体" w:cs="宋体"/>
                <w:color w:val="auto"/>
                <w:sz w:val="24"/>
                <w:highlight w:val="none"/>
                <w:lang w:val="en-US" w:eastAsia="zh-CN"/>
              </w:rPr>
              <w:t>8.6万</w:t>
            </w:r>
            <w:r>
              <w:rPr>
                <w:rFonts w:hint="eastAsia" w:ascii="宋体" w:hAnsi="宋体" w:cs="宋体"/>
                <w:color w:val="auto"/>
                <w:sz w:val="24"/>
                <w:highlight w:val="none"/>
              </w:rPr>
              <w:t>元</w:t>
            </w:r>
          </w:p>
        </w:tc>
        <w:tc>
          <w:tcPr>
            <w:tcW w:w="1283" w:type="dxa"/>
            <w:tcBorders>
              <w:left w:val="single" w:color="auto" w:sz="4" w:space="0"/>
              <w:right w:val="single" w:color="auto" w:sz="4" w:space="0"/>
            </w:tcBorders>
            <w:noWrap w:val="0"/>
            <w:vAlign w:val="center"/>
          </w:tcPr>
          <w:p>
            <w:pPr>
              <w:widowControl/>
              <w:jc w:val="center"/>
              <w:rPr>
                <w:rFonts w:hint="eastAsia" w:ascii="宋体" w:hAnsi="宋体" w:cs="宋体"/>
                <w:color w:val="auto"/>
                <w:sz w:val="24"/>
                <w:highlight w:val="none"/>
              </w:rPr>
            </w:pPr>
            <w:r>
              <w:rPr>
                <w:rFonts w:hint="eastAsia" w:ascii="宋体" w:hAnsi="宋体" w:cs="宋体"/>
                <w:color w:val="auto"/>
                <w:sz w:val="24"/>
                <w:highlight w:val="none"/>
              </w:rPr>
              <w:t>详见标书</w:t>
            </w:r>
          </w:p>
        </w:tc>
        <w:tc>
          <w:tcPr>
            <w:tcW w:w="1485" w:type="dxa"/>
            <w:tcBorders>
              <w:left w:val="single" w:color="auto" w:sz="4" w:space="0"/>
              <w:right w:val="single" w:color="auto" w:sz="4" w:space="0"/>
            </w:tcBorders>
            <w:noWrap w:val="0"/>
            <w:vAlign w:val="center"/>
          </w:tcPr>
          <w:p>
            <w:pPr>
              <w:widowControl/>
              <w:jc w:val="center"/>
              <w:rPr>
                <w:rFonts w:hint="default" w:ascii="宋体" w:hAnsi="宋体" w:cs="宋体" w:eastAsiaTheme="minorEastAsia"/>
                <w:color w:val="auto"/>
                <w:sz w:val="24"/>
                <w:highlight w:val="none"/>
                <w:lang w:val="en-US" w:eastAsia="zh-CN"/>
              </w:rPr>
            </w:pPr>
            <w:r>
              <w:rPr>
                <w:rFonts w:hint="eastAsia" w:ascii="宋体" w:hAnsi="宋体" w:cs="宋体"/>
                <w:color w:val="auto"/>
                <w:sz w:val="24"/>
                <w:highlight w:val="none"/>
                <w:lang w:val="en-US" w:eastAsia="zh-CN"/>
              </w:rPr>
              <w:t>福建省广电网络有限公司将乐分公司</w:t>
            </w:r>
          </w:p>
        </w:tc>
        <w:tc>
          <w:tcPr>
            <w:tcW w:w="1090" w:type="dxa"/>
            <w:tcBorders>
              <w:left w:val="single" w:color="auto" w:sz="4" w:space="0"/>
              <w:right w:val="single" w:color="auto" w:sz="4" w:space="0"/>
            </w:tcBorders>
            <w:noWrap w:val="0"/>
            <w:vAlign w:val="center"/>
          </w:tcPr>
          <w:p>
            <w:pPr>
              <w:widowControl/>
              <w:spacing w:line="360" w:lineRule="auto"/>
              <w:jc w:val="center"/>
              <w:rPr>
                <w:rFonts w:hint="eastAsia" w:ascii="宋体" w:hAnsi="宋体" w:cs="宋体" w:eastAsiaTheme="minorEastAsia"/>
                <w:color w:val="auto"/>
                <w:sz w:val="24"/>
                <w:highlight w:val="none"/>
                <w:lang w:eastAsia="zh-CN"/>
              </w:rPr>
            </w:pPr>
            <w:r>
              <w:rPr>
                <w:rFonts w:hint="eastAsia" w:ascii="宋体" w:hAnsi="宋体" w:cs="宋体"/>
                <w:color w:val="auto"/>
                <w:sz w:val="24"/>
                <w:highlight w:val="none"/>
                <w:lang w:val="en-US" w:eastAsia="zh-CN"/>
              </w:rPr>
              <w:t>廖根凤</w:t>
            </w:r>
          </w:p>
        </w:tc>
        <w:tc>
          <w:tcPr>
            <w:tcW w:w="1701" w:type="dxa"/>
            <w:tcBorders>
              <w:left w:val="single" w:color="auto" w:sz="4" w:space="0"/>
              <w:right w:val="single" w:color="auto" w:sz="4" w:space="0"/>
            </w:tcBorders>
            <w:noWrap w:val="0"/>
            <w:vAlign w:val="center"/>
          </w:tcPr>
          <w:p>
            <w:pPr>
              <w:widowControl/>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lang w:val="en-US" w:eastAsia="zh-CN"/>
              </w:rPr>
              <w:t>15859011422</w:t>
            </w:r>
            <w:r>
              <w:rPr>
                <w:rFonts w:hint="eastAsia" w:ascii="宋体" w:hAnsi="宋体" w:cs="宋体"/>
                <w:color w:val="auto"/>
                <w:sz w:val="24"/>
                <w:highlight w:val="none"/>
              </w:rPr>
              <w:t xml:space="preserve"> </w:t>
            </w:r>
          </w:p>
        </w:tc>
      </w:tr>
    </w:tbl>
    <w:p>
      <w:pPr>
        <w:pStyle w:val="2"/>
        <w:ind w:left="0" w:leftChars="0" w:firstLine="0" w:firstLineChars="0"/>
        <w:rPr>
          <w:rFonts w:hint="eastAsia" w:ascii="宋体" w:hAnsi="宋体" w:eastAsia="宋体" w:cs="宋体"/>
          <w:sz w:val="28"/>
          <w:szCs w:val="28"/>
          <w:lang w:val="en-US" w:eastAsia="zh-CN"/>
        </w:rPr>
      </w:pPr>
    </w:p>
    <w:p>
      <w:pPr>
        <w:pStyle w:val="5"/>
        <w:numPr>
          <w:ilvl w:val="0"/>
          <w:numId w:val="1"/>
        </w:numPr>
        <w:ind w:left="0" w:leftChars="0" w:firstLine="0" w:firstLineChars="0"/>
      </w:pPr>
      <w:bookmarkStart w:id="4" w:name="_Toc21151"/>
      <w:r>
        <w:t>技术要求（以下内容不允许负偏离）</w:t>
      </w:r>
      <w:bookmarkEnd w:id="4"/>
    </w:p>
    <w:p>
      <w:pPr>
        <w:numPr>
          <w:ilvl w:val="0"/>
          <w:numId w:val="2"/>
        </w:numPr>
        <w:rPr>
          <w:rFonts w:hint="eastAsia" w:ascii="宋体" w:hAnsi="宋体" w:cs="宋体"/>
          <w:b/>
          <w:bCs/>
          <w:color w:val="auto"/>
          <w:sz w:val="24"/>
          <w:highlight w:val="none"/>
        </w:rPr>
      </w:pPr>
      <w:r>
        <w:rPr>
          <w:rFonts w:hint="eastAsia" w:ascii="宋体" w:hAnsi="宋体" w:cs="宋体"/>
          <w:b/>
          <w:bCs/>
          <w:color w:val="auto"/>
          <w:sz w:val="24"/>
          <w:highlight w:val="none"/>
        </w:rPr>
        <w:t>货物一览表：</w:t>
      </w:r>
    </w:p>
    <w:tbl>
      <w:tblPr>
        <w:tblStyle w:val="16"/>
        <w:tblW w:w="10445" w:type="dxa"/>
        <w:jc w:val="center"/>
        <w:tblLayout w:type="fixed"/>
        <w:tblCellMar>
          <w:top w:w="0" w:type="dxa"/>
          <w:left w:w="0" w:type="dxa"/>
          <w:bottom w:w="0" w:type="dxa"/>
          <w:right w:w="0" w:type="dxa"/>
        </w:tblCellMar>
      </w:tblPr>
      <w:tblGrid>
        <w:gridCol w:w="751"/>
        <w:gridCol w:w="1605"/>
        <w:gridCol w:w="4470"/>
        <w:gridCol w:w="768"/>
        <w:gridCol w:w="1032"/>
        <w:gridCol w:w="1819"/>
      </w:tblGrid>
      <w:tr>
        <w:tblPrEx>
          <w:tblCellMar>
            <w:top w:w="0" w:type="dxa"/>
            <w:left w:w="0" w:type="dxa"/>
            <w:bottom w:w="0" w:type="dxa"/>
            <w:right w:w="0" w:type="dxa"/>
          </w:tblCellMar>
        </w:tblPrEx>
        <w:trPr>
          <w:trHeight w:val="558" w:hRule="atLeast"/>
          <w:jc w:val="center"/>
        </w:trPr>
        <w:tc>
          <w:tcPr>
            <w:tcW w:w="7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hAnsi="宋体" w:eastAsia="宋体" w:cs="宋体"/>
                <w:color w:val="auto"/>
                <w:kern w:val="0"/>
                <w:sz w:val="22"/>
                <w:szCs w:val="22"/>
                <w:highlight w:val="none"/>
                <w:lang w:eastAsia="zh-CN" w:bidi="ar"/>
              </w:rPr>
            </w:pPr>
            <w:r>
              <w:rPr>
                <w:rFonts w:hint="eastAsia" w:ascii="宋体" w:hAnsi="宋体" w:eastAsia="宋体" w:cs="宋体"/>
                <w:color w:val="auto"/>
                <w:kern w:val="0"/>
                <w:sz w:val="22"/>
                <w:szCs w:val="22"/>
                <w:highlight w:val="none"/>
                <w:lang w:eastAsia="zh-CN" w:bidi="ar"/>
              </w:rPr>
              <w:t>序号</w:t>
            </w:r>
          </w:p>
        </w:tc>
        <w:tc>
          <w:tcPr>
            <w:tcW w:w="16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产品名称</w:t>
            </w:r>
          </w:p>
        </w:tc>
        <w:tc>
          <w:tcPr>
            <w:tcW w:w="44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hAnsi="宋体" w:eastAsia="宋体" w:cs="宋体"/>
                <w:color w:val="auto"/>
                <w:sz w:val="22"/>
                <w:szCs w:val="22"/>
                <w:highlight w:val="none"/>
                <w:lang w:eastAsia="zh-CN"/>
              </w:rPr>
            </w:pPr>
            <w:r>
              <w:rPr>
                <w:rFonts w:hint="eastAsia" w:ascii="宋体" w:hAnsi="宋体" w:eastAsia="宋体" w:cs="宋体"/>
                <w:color w:val="auto"/>
                <w:kern w:val="0"/>
                <w:sz w:val="22"/>
                <w:szCs w:val="22"/>
                <w:highlight w:val="none"/>
                <w:lang w:eastAsia="zh-CN" w:bidi="ar"/>
              </w:rPr>
              <w:t>参数</w:t>
            </w:r>
          </w:p>
        </w:tc>
        <w:tc>
          <w:tcPr>
            <w:tcW w:w="7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单位</w:t>
            </w:r>
          </w:p>
        </w:tc>
        <w:tc>
          <w:tcPr>
            <w:tcW w:w="103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数量</w:t>
            </w:r>
          </w:p>
        </w:tc>
        <w:tc>
          <w:tcPr>
            <w:tcW w:w="18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hAnsi="宋体" w:eastAsia="宋体" w:cs="宋体"/>
                <w:color w:val="auto"/>
                <w:kern w:val="0"/>
                <w:sz w:val="22"/>
                <w:szCs w:val="22"/>
                <w:highlight w:val="none"/>
                <w:lang w:eastAsia="zh-CN" w:bidi="ar"/>
              </w:rPr>
            </w:pPr>
            <w:r>
              <w:rPr>
                <w:rFonts w:hint="eastAsia" w:ascii="宋体" w:hAnsi="宋体" w:eastAsia="宋体" w:cs="宋体"/>
                <w:color w:val="auto"/>
                <w:kern w:val="0"/>
                <w:sz w:val="22"/>
                <w:szCs w:val="22"/>
                <w:highlight w:val="none"/>
                <w:lang w:eastAsia="zh-CN" w:bidi="ar"/>
              </w:rPr>
              <w:t>图片</w:t>
            </w:r>
          </w:p>
        </w:tc>
      </w:tr>
      <w:tr>
        <w:tblPrEx>
          <w:tblCellMar>
            <w:top w:w="0" w:type="dxa"/>
            <w:left w:w="0" w:type="dxa"/>
            <w:bottom w:w="0" w:type="dxa"/>
            <w:right w:w="0" w:type="dxa"/>
          </w:tblCellMar>
        </w:tblPrEx>
        <w:trPr>
          <w:trHeight w:val="558" w:hRule="atLeast"/>
          <w:jc w:val="center"/>
        </w:trPr>
        <w:tc>
          <w:tcPr>
            <w:tcW w:w="7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w:t>
            </w:r>
          </w:p>
        </w:tc>
        <w:tc>
          <w:tcPr>
            <w:tcW w:w="16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auto"/>
                <w:sz w:val="22"/>
                <w:szCs w:val="22"/>
                <w:highlight w:val="none"/>
              </w:rPr>
            </w:pPr>
            <w:r>
              <w:rPr>
                <w:rFonts w:hint="eastAsia" w:ascii="宋体" w:hAnsi="宋体" w:eastAsia="宋体" w:cs="宋体"/>
                <w:i w:val="0"/>
                <w:color w:val="auto"/>
                <w:kern w:val="0"/>
                <w:sz w:val="22"/>
                <w:szCs w:val="22"/>
                <w:highlight w:val="none"/>
                <w:u w:val="none"/>
                <w:lang w:val="en-US" w:eastAsia="zh-CN" w:bidi="ar"/>
              </w:rPr>
              <w:t>2P挂机</w:t>
            </w:r>
          </w:p>
        </w:tc>
        <w:tc>
          <w:tcPr>
            <w:tcW w:w="44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auto"/>
                <w:sz w:val="22"/>
                <w:szCs w:val="22"/>
                <w:highlight w:val="none"/>
              </w:rPr>
            </w:pPr>
            <w:r>
              <w:rPr>
                <w:rFonts w:hint="eastAsia" w:ascii="宋体" w:hAnsi="宋体" w:eastAsia="宋体" w:cs="宋体"/>
                <w:i w:val="0"/>
                <w:color w:val="auto"/>
                <w:kern w:val="0"/>
                <w:sz w:val="22"/>
                <w:szCs w:val="22"/>
                <w:highlight w:val="none"/>
                <w:u w:val="none"/>
                <w:lang w:val="en-US" w:eastAsia="zh-CN" w:bidi="ar"/>
              </w:rPr>
              <w:t>空调类型:壁挂式空调，智能空调、冷暖类型：冷暖型、空调匹数：2P、制冷剂 R32、制冷量 4500-5500W、制冷功率 1600-2500W、制热量 5000-6500W、制热功率 1500-2000W、循环风量 1000m3/h、室内机噪音 22-46dB、室外机噪音 42-56dB.保修政策：全国联保，享受三包服务、质保时间：6年、整机6年，主要部件6年。</w:t>
            </w:r>
          </w:p>
        </w:tc>
        <w:tc>
          <w:tcPr>
            <w:tcW w:w="7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i w:val="0"/>
                <w:color w:val="auto"/>
                <w:kern w:val="0"/>
                <w:sz w:val="22"/>
                <w:szCs w:val="22"/>
                <w:highlight w:val="none"/>
                <w:u w:val="none"/>
                <w:lang w:val="en-US" w:eastAsia="zh-CN" w:bidi="ar"/>
              </w:rPr>
              <w:t>台</w:t>
            </w:r>
          </w:p>
        </w:tc>
        <w:tc>
          <w:tcPr>
            <w:tcW w:w="103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sz w:val="22"/>
                <w:szCs w:val="22"/>
                <w:highlight w:val="none"/>
              </w:rPr>
            </w:pPr>
            <w:r>
              <w:rPr>
                <w:rFonts w:hint="eastAsia" w:ascii="宋体" w:hAnsi="宋体" w:eastAsia="宋体" w:cs="宋体"/>
                <w:i w:val="0"/>
                <w:color w:val="auto"/>
                <w:kern w:val="0"/>
                <w:sz w:val="22"/>
                <w:szCs w:val="22"/>
                <w:highlight w:val="none"/>
                <w:u w:val="none"/>
                <w:lang w:val="en-US" w:eastAsia="zh-CN" w:bidi="ar"/>
              </w:rPr>
              <w:t>8</w:t>
            </w:r>
          </w:p>
        </w:tc>
        <w:tc>
          <w:tcPr>
            <w:tcW w:w="18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57150</wp:posOffset>
                  </wp:positionH>
                  <wp:positionV relativeFrom="paragraph">
                    <wp:posOffset>428625</wp:posOffset>
                  </wp:positionV>
                  <wp:extent cx="981075" cy="351790"/>
                  <wp:effectExtent l="0" t="0" r="9525" b="10160"/>
                  <wp:wrapNone/>
                  <wp:docPr id="2" name="Picture_1"/>
                  <wp:cNvGraphicFramePr/>
                  <a:graphic xmlns:a="http://schemas.openxmlformats.org/drawingml/2006/main">
                    <a:graphicData uri="http://schemas.openxmlformats.org/drawingml/2006/picture">
                      <pic:pic xmlns:pic="http://schemas.openxmlformats.org/drawingml/2006/picture">
                        <pic:nvPicPr>
                          <pic:cNvPr id="2" name="Picture_1"/>
                          <pic:cNvPicPr/>
                        </pic:nvPicPr>
                        <pic:blipFill>
                          <a:blip r:embed="rId5"/>
                          <a:stretch>
                            <a:fillRect/>
                          </a:stretch>
                        </pic:blipFill>
                        <pic:spPr>
                          <a:xfrm>
                            <a:off x="0" y="0"/>
                            <a:ext cx="981075" cy="35179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558" w:hRule="atLeast"/>
          <w:jc w:val="center"/>
        </w:trPr>
        <w:tc>
          <w:tcPr>
            <w:tcW w:w="7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2</w:t>
            </w:r>
          </w:p>
        </w:tc>
        <w:tc>
          <w:tcPr>
            <w:tcW w:w="16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auto"/>
                <w:sz w:val="22"/>
                <w:szCs w:val="22"/>
                <w:highlight w:val="none"/>
              </w:rPr>
            </w:pPr>
            <w:r>
              <w:rPr>
                <w:rFonts w:hint="eastAsia" w:ascii="宋体" w:hAnsi="宋体" w:eastAsia="宋体" w:cs="宋体"/>
                <w:i w:val="0"/>
                <w:color w:val="auto"/>
                <w:kern w:val="0"/>
                <w:sz w:val="22"/>
                <w:szCs w:val="22"/>
                <w:highlight w:val="none"/>
                <w:u w:val="none"/>
                <w:lang w:val="en-US" w:eastAsia="zh-CN" w:bidi="ar"/>
              </w:rPr>
              <w:t>1.5P挂机</w:t>
            </w:r>
          </w:p>
        </w:tc>
        <w:tc>
          <w:tcPr>
            <w:tcW w:w="44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auto"/>
                <w:sz w:val="22"/>
                <w:szCs w:val="22"/>
                <w:highlight w:val="none"/>
              </w:rPr>
            </w:pPr>
            <w:r>
              <w:rPr>
                <w:rFonts w:hint="eastAsia" w:ascii="宋体" w:hAnsi="宋体" w:eastAsia="宋体" w:cs="宋体"/>
                <w:i w:val="0"/>
                <w:color w:val="auto"/>
                <w:kern w:val="0"/>
                <w:sz w:val="22"/>
                <w:szCs w:val="22"/>
                <w:highlight w:val="none"/>
                <w:u w:val="none"/>
                <w:lang w:val="en-US" w:eastAsia="zh-CN" w:bidi="ar"/>
              </w:rPr>
              <w:t>空调类型：壁挂式空调、冷暖类型：冷暖电辅、空调匹数：1.5P、适用面积：10-18㎡、制冷量(W) 3500、制冷功率(W) 1068、制热量(W) 3850</w:t>
            </w:r>
            <w:r>
              <w:rPr>
                <w:rFonts w:hint="eastAsia" w:ascii="宋体" w:hAnsi="宋体" w:eastAsia="宋体" w:cs="宋体"/>
                <w:i w:val="0"/>
                <w:color w:val="auto"/>
                <w:kern w:val="0"/>
                <w:sz w:val="22"/>
                <w:szCs w:val="22"/>
                <w:highlight w:val="none"/>
                <w:u w:val="none"/>
                <w:lang w:val="en-US" w:eastAsia="zh-CN" w:bidi="ar"/>
              </w:rPr>
              <w:br w:type="textWrapping"/>
            </w:r>
            <w:r>
              <w:rPr>
                <w:rFonts w:hint="eastAsia" w:ascii="宋体" w:hAnsi="宋体" w:eastAsia="宋体" w:cs="宋体"/>
                <w:i w:val="0"/>
                <w:color w:val="auto"/>
                <w:kern w:val="0"/>
                <w:sz w:val="22"/>
                <w:szCs w:val="22"/>
                <w:highlight w:val="none"/>
                <w:u w:val="none"/>
                <w:lang w:val="en-US" w:eastAsia="zh-CN" w:bidi="ar"/>
              </w:rPr>
              <w:t>制热功率(W) 1120、电辅加热功率(W) 1000、内机噪音(dB(A) 28.5-37、外机噪音(dB(A) ≤50、定频机能效比 3.28、循环风量(m3/h) 630扫风方式 上下扫风保修政策：全国联保，享受三包服务、质保时间6年、整机6年，主要部件6年。</w:t>
            </w:r>
          </w:p>
        </w:tc>
        <w:tc>
          <w:tcPr>
            <w:tcW w:w="7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i w:val="0"/>
                <w:color w:val="auto"/>
                <w:kern w:val="0"/>
                <w:sz w:val="22"/>
                <w:szCs w:val="22"/>
                <w:highlight w:val="none"/>
                <w:u w:val="none"/>
                <w:lang w:val="en-US" w:eastAsia="zh-CN" w:bidi="ar"/>
              </w:rPr>
              <w:t>台</w:t>
            </w:r>
          </w:p>
        </w:tc>
        <w:tc>
          <w:tcPr>
            <w:tcW w:w="103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sz w:val="22"/>
                <w:szCs w:val="22"/>
                <w:highlight w:val="none"/>
              </w:rPr>
            </w:pPr>
            <w:r>
              <w:rPr>
                <w:rFonts w:hint="eastAsia" w:ascii="宋体" w:hAnsi="宋体" w:eastAsia="宋体" w:cs="宋体"/>
                <w:i w:val="0"/>
                <w:color w:val="auto"/>
                <w:kern w:val="0"/>
                <w:sz w:val="22"/>
                <w:szCs w:val="22"/>
                <w:highlight w:val="none"/>
                <w:u w:val="none"/>
                <w:lang w:val="en-US" w:eastAsia="zh-CN" w:bidi="ar"/>
              </w:rPr>
              <w:t>2</w:t>
            </w:r>
          </w:p>
        </w:tc>
        <w:tc>
          <w:tcPr>
            <w:tcW w:w="18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66675</wp:posOffset>
                  </wp:positionH>
                  <wp:positionV relativeFrom="paragraph">
                    <wp:posOffset>857250</wp:posOffset>
                  </wp:positionV>
                  <wp:extent cx="981075" cy="351790"/>
                  <wp:effectExtent l="0" t="0" r="9525" b="10160"/>
                  <wp:wrapNone/>
                  <wp:docPr id="1" name="Picture_1_SpCnt_1"/>
                  <wp:cNvGraphicFramePr/>
                  <a:graphic xmlns:a="http://schemas.openxmlformats.org/drawingml/2006/main">
                    <a:graphicData uri="http://schemas.openxmlformats.org/drawingml/2006/picture">
                      <pic:pic xmlns:pic="http://schemas.openxmlformats.org/drawingml/2006/picture">
                        <pic:nvPicPr>
                          <pic:cNvPr id="1" name="Picture_1_SpCnt_1"/>
                          <pic:cNvPicPr/>
                        </pic:nvPicPr>
                        <pic:blipFill>
                          <a:blip r:embed="rId5"/>
                          <a:stretch>
                            <a:fillRect/>
                          </a:stretch>
                        </pic:blipFill>
                        <pic:spPr>
                          <a:xfrm>
                            <a:off x="0" y="0"/>
                            <a:ext cx="981075" cy="35179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568" w:hRule="atLeast"/>
          <w:jc w:val="center"/>
        </w:trPr>
        <w:tc>
          <w:tcPr>
            <w:tcW w:w="7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3</w:t>
            </w:r>
          </w:p>
        </w:tc>
        <w:tc>
          <w:tcPr>
            <w:tcW w:w="16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auto"/>
                <w:sz w:val="22"/>
                <w:szCs w:val="22"/>
                <w:highlight w:val="none"/>
              </w:rPr>
            </w:pPr>
            <w:r>
              <w:rPr>
                <w:rFonts w:hint="eastAsia" w:ascii="宋体" w:hAnsi="宋体" w:eastAsia="宋体" w:cs="宋体"/>
                <w:i w:val="0"/>
                <w:color w:val="auto"/>
                <w:kern w:val="0"/>
                <w:sz w:val="22"/>
                <w:szCs w:val="22"/>
                <w:highlight w:val="none"/>
                <w:u w:val="none"/>
                <w:lang w:val="en-US" w:eastAsia="zh-CN" w:bidi="ar"/>
              </w:rPr>
              <w:t>50寸电视机</w:t>
            </w:r>
          </w:p>
        </w:tc>
        <w:tc>
          <w:tcPr>
            <w:tcW w:w="44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auto"/>
                <w:sz w:val="22"/>
                <w:szCs w:val="22"/>
                <w:highlight w:val="none"/>
              </w:rPr>
            </w:pPr>
            <w:r>
              <w:rPr>
                <w:rFonts w:hint="eastAsia" w:ascii="宋体" w:hAnsi="宋体" w:eastAsia="宋体" w:cs="宋体"/>
                <w:i w:val="0"/>
                <w:color w:val="auto"/>
                <w:kern w:val="0"/>
                <w:sz w:val="22"/>
                <w:szCs w:val="22"/>
                <w:highlight w:val="none"/>
                <w:u w:val="none"/>
                <w:lang w:val="en-US" w:eastAsia="zh-CN" w:bidi="ar"/>
              </w:rPr>
              <w:t>产品定位：全高清LED网络智能超薄电视机、屏幕尺寸：50英寸、分辨率：1080P（1920*1080）、屏幕比例：16:9、背光源：LED、能效等级：2级能效、刷新率：60Hz：可视角度：176/176度、屏幕亮度：220cd/㎡、CPU：四核、操作系统：Android、质保时间：1年整机1年，主要部件3年</w:t>
            </w:r>
          </w:p>
        </w:tc>
        <w:tc>
          <w:tcPr>
            <w:tcW w:w="7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i w:val="0"/>
                <w:color w:val="auto"/>
                <w:kern w:val="0"/>
                <w:sz w:val="22"/>
                <w:szCs w:val="22"/>
                <w:highlight w:val="none"/>
                <w:u w:val="none"/>
                <w:lang w:val="en-US" w:eastAsia="zh-CN" w:bidi="ar"/>
              </w:rPr>
              <w:t>台</w:t>
            </w:r>
          </w:p>
        </w:tc>
        <w:tc>
          <w:tcPr>
            <w:tcW w:w="103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sz w:val="22"/>
                <w:szCs w:val="22"/>
                <w:highlight w:val="none"/>
              </w:rPr>
            </w:pPr>
            <w:r>
              <w:rPr>
                <w:rFonts w:hint="eastAsia" w:ascii="宋体" w:hAnsi="宋体" w:eastAsia="宋体" w:cs="宋体"/>
                <w:i w:val="0"/>
                <w:color w:val="auto"/>
                <w:kern w:val="0"/>
                <w:sz w:val="22"/>
                <w:szCs w:val="22"/>
                <w:highlight w:val="none"/>
                <w:u w:val="none"/>
                <w:lang w:val="en-US" w:eastAsia="zh-CN" w:bidi="ar"/>
              </w:rPr>
              <w:t>9</w:t>
            </w:r>
          </w:p>
        </w:tc>
        <w:tc>
          <w:tcPr>
            <w:tcW w:w="18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209550</wp:posOffset>
                  </wp:positionH>
                  <wp:positionV relativeFrom="paragraph">
                    <wp:posOffset>419100</wp:posOffset>
                  </wp:positionV>
                  <wp:extent cx="781050" cy="608330"/>
                  <wp:effectExtent l="0" t="0" r="0" b="1270"/>
                  <wp:wrapNone/>
                  <wp:docPr id="3" name="Picture_2"/>
                  <wp:cNvGraphicFramePr/>
                  <a:graphic xmlns:a="http://schemas.openxmlformats.org/drawingml/2006/main">
                    <a:graphicData uri="http://schemas.openxmlformats.org/drawingml/2006/picture">
                      <pic:pic xmlns:pic="http://schemas.openxmlformats.org/drawingml/2006/picture">
                        <pic:nvPicPr>
                          <pic:cNvPr id="3" name="Picture_2"/>
                          <pic:cNvPicPr/>
                        </pic:nvPicPr>
                        <pic:blipFill>
                          <a:blip r:embed="rId6"/>
                          <a:stretch>
                            <a:fillRect/>
                          </a:stretch>
                        </pic:blipFill>
                        <pic:spPr>
                          <a:xfrm>
                            <a:off x="0" y="0"/>
                            <a:ext cx="781050" cy="60833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568" w:hRule="atLeast"/>
          <w:jc w:val="center"/>
        </w:trPr>
        <w:tc>
          <w:tcPr>
            <w:tcW w:w="7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4</w:t>
            </w:r>
          </w:p>
        </w:tc>
        <w:tc>
          <w:tcPr>
            <w:tcW w:w="16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auto"/>
                <w:sz w:val="22"/>
                <w:szCs w:val="22"/>
                <w:highlight w:val="none"/>
              </w:rPr>
            </w:pPr>
            <w:r>
              <w:rPr>
                <w:rFonts w:hint="eastAsia" w:ascii="宋体" w:hAnsi="宋体" w:eastAsia="宋体" w:cs="宋体"/>
                <w:i w:val="0"/>
                <w:color w:val="auto"/>
                <w:kern w:val="0"/>
                <w:sz w:val="22"/>
                <w:szCs w:val="22"/>
                <w:highlight w:val="none"/>
                <w:u w:val="none"/>
                <w:lang w:val="en-US" w:eastAsia="zh-CN" w:bidi="ar"/>
              </w:rPr>
              <w:t>洗衣机</w:t>
            </w:r>
          </w:p>
        </w:tc>
        <w:tc>
          <w:tcPr>
            <w:tcW w:w="44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auto"/>
                <w:sz w:val="22"/>
                <w:szCs w:val="22"/>
                <w:highlight w:val="none"/>
              </w:rPr>
            </w:pPr>
            <w:r>
              <w:rPr>
                <w:rFonts w:hint="eastAsia" w:ascii="宋体" w:hAnsi="宋体" w:eastAsia="宋体" w:cs="宋体"/>
                <w:i w:val="0"/>
                <w:color w:val="auto"/>
                <w:kern w:val="0"/>
                <w:sz w:val="22"/>
                <w:szCs w:val="22"/>
                <w:highlight w:val="none"/>
                <w:u w:val="none"/>
                <w:lang w:val="en-US" w:eastAsia="zh-CN" w:bidi="ar"/>
              </w:rPr>
              <w:t>特性：蒸汽洗烘/SPA空气洗、控制方式：电脑控制、排水方式：下排水、类别：滚筒洗衣干衣机、电机类型：变频电机、显示方式：LED数码屏显示、支持空气洗、支持预约功能、支持脱水功能、支持筒自洁、电源规格：220/50、能效等级：1级、烘干容量：6（kg）、洗涤容量：10（kg）、脱水容量：10（kg）、内筒材质：不锈钢、洗涤功率：200W、保修政策、全国联保，享受三包服务质保时间：3年、 整机1年，主要部件3年。</w:t>
            </w:r>
          </w:p>
        </w:tc>
        <w:tc>
          <w:tcPr>
            <w:tcW w:w="7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i w:val="0"/>
                <w:color w:val="auto"/>
                <w:kern w:val="0"/>
                <w:sz w:val="22"/>
                <w:szCs w:val="22"/>
                <w:highlight w:val="none"/>
                <w:u w:val="none"/>
                <w:lang w:val="en-US" w:eastAsia="zh-CN" w:bidi="ar"/>
              </w:rPr>
              <w:t>台</w:t>
            </w:r>
          </w:p>
        </w:tc>
        <w:tc>
          <w:tcPr>
            <w:tcW w:w="103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sz w:val="22"/>
                <w:szCs w:val="22"/>
                <w:highlight w:val="none"/>
              </w:rPr>
            </w:pPr>
            <w:r>
              <w:rPr>
                <w:rFonts w:hint="eastAsia" w:ascii="宋体" w:hAnsi="宋体" w:eastAsia="宋体" w:cs="宋体"/>
                <w:i w:val="0"/>
                <w:color w:val="auto"/>
                <w:kern w:val="0"/>
                <w:sz w:val="22"/>
                <w:szCs w:val="22"/>
                <w:highlight w:val="none"/>
                <w:u w:val="none"/>
                <w:lang w:val="en-US" w:eastAsia="zh-CN" w:bidi="ar"/>
              </w:rPr>
              <w:t>2</w:t>
            </w:r>
          </w:p>
        </w:tc>
        <w:tc>
          <w:tcPr>
            <w:tcW w:w="18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304800</wp:posOffset>
                  </wp:positionH>
                  <wp:positionV relativeFrom="paragraph">
                    <wp:posOffset>704850</wp:posOffset>
                  </wp:positionV>
                  <wp:extent cx="533400" cy="666115"/>
                  <wp:effectExtent l="0" t="0" r="0" b="635"/>
                  <wp:wrapNone/>
                  <wp:docPr id="4" name="Picture_1_SpCnt_2"/>
                  <wp:cNvGraphicFramePr/>
                  <a:graphic xmlns:a="http://schemas.openxmlformats.org/drawingml/2006/main">
                    <a:graphicData uri="http://schemas.openxmlformats.org/drawingml/2006/picture">
                      <pic:pic xmlns:pic="http://schemas.openxmlformats.org/drawingml/2006/picture">
                        <pic:nvPicPr>
                          <pic:cNvPr id="4" name="Picture_1_SpCnt_2"/>
                          <pic:cNvPicPr/>
                        </pic:nvPicPr>
                        <pic:blipFill>
                          <a:blip r:embed="rId7"/>
                          <a:stretch>
                            <a:fillRect/>
                          </a:stretch>
                        </pic:blipFill>
                        <pic:spPr>
                          <a:xfrm>
                            <a:off x="0" y="0"/>
                            <a:ext cx="533400" cy="666115"/>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568" w:hRule="atLeast"/>
          <w:jc w:val="center"/>
        </w:trPr>
        <w:tc>
          <w:tcPr>
            <w:tcW w:w="7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5</w:t>
            </w:r>
          </w:p>
        </w:tc>
        <w:tc>
          <w:tcPr>
            <w:tcW w:w="16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auto"/>
                <w:sz w:val="22"/>
                <w:szCs w:val="22"/>
                <w:highlight w:val="none"/>
              </w:rPr>
            </w:pPr>
            <w:r>
              <w:rPr>
                <w:rFonts w:hint="eastAsia" w:ascii="宋体" w:hAnsi="宋体" w:eastAsia="宋体" w:cs="宋体"/>
                <w:i w:val="0"/>
                <w:color w:val="auto"/>
                <w:kern w:val="0"/>
                <w:sz w:val="22"/>
                <w:szCs w:val="22"/>
                <w:highlight w:val="none"/>
                <w:u w:val="none"/>
                <w:lang w:val="en-US" w:eastAsia="zh-CN" w:bidi="ar"/>
              </w:rPr>
              <w:t>热水器</w:t>
            </w:r>
          </w:p>
        </w:tc>
        <w:tc>
          <w:tcPr>
            <w:tcW w:w="44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auto"/>
                <w:sz w:val="22"/>
                <w:szCs w:val="22"/>
                <w:highlight w:val="none"/>
              </w:rPr>
            </w:pPr>
            <w:r>
              <w:rPr>
                <w:rFonts w:hint="eastAsia" w:ascii="宋体" w:hAnsi="宋体" w:eastAsia="宋体" w:cs="宋体"/>
                <w:i w:val="0"/>
                <w:color w:val="auto"/>
                <w:kern w:val="0"/>
                <w:sz w:val="22"/>
                <w:szCs w:val="22"/>
                <w:highlight w:val="none"/>
                <w:u w:val="none"/>
                <w:lang w:val="en-US" w:eastAsia="zh-CN" w:bidi="ar"/>
              </w:rPr>
              <w:t>产品类型：储水式、安装方式：横挂式、控制方式：触摸控制：产品容量：60L、能效</w:t>
            </w:r>
            <w:r>
              <w:rPr>
                <w:rFonts w:hint="eastAsia" w:ascii="宋体" w:hAnsi="宋体" w:eastAsia="宋体" w:cs="宋体"/>
                <w:i w:val="0"/>
                <w:color w:val="auto"/>
                <w:kern w:val="0"/>
                <w:sz w:val="22"/>
                <w:szCs w:val="22"/>
                <w:highlight w:val="none"/>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4076700</wp:posOffset>
                  </wp:positionH>
                  <wp:positionV relativeFrom="paragraph">
                    <wp:posOffset>211455</wp:posOffset>
                  </wp:positionV>
                  <wp:extent cx="928370" cy="447675"/>
                  <wp:effectExtent l="0" t="0" r="5080" b="9525"/>
                  <wp:wrapNone/>
                  <wp:docPr id="6" name="Picture_4"/>
                  <wp:cNvGraphicFramePr/>
                  <a:graphic xmlns:a="http://schemas.openxmlformats.org/drawingml/2006/main">
                    <a:graphicData uri="http://schemas.openxmlformats.org/drawingml/2006/picture">
                      <pic:pic xmlns:pic="http://schemas.openxmlformats.org/drawingml/2006/picture">
                        <pic:nvPicPr>
                          <pic:cNvPr id="6" name="Picture_4"/>
                          <pic:cNvPicPr/>
                        </pic:nvPicPr>
                        <pic:blipFill>
                          <a:blip r:embed="rId8"/>
                          <a:stretch>
                            <a:fillRect/>
                          </a:stretch>
                        </pic:blipFill>
                        <pic:spPr>
                          <a:xfrm>
                            <a:off x="0" y="0"/>
                            <a:ext cx="928370" cy="447675"/>
                          </a:xfrm>
                          <a:prstGeom prst="rect">
                            <a:avLst/>
                          </a:prstGeom>
                          <a:noFill/>
                          <a:ln>
                            <a:noFill/>
                          </a:ln>
                        </pic:spPr>
                      </pic:pic>
                    </a:graphicData>
                  </a:graphic>
                </wp:anchor>
              </w:drawing>
            </w:r>
            <w:r>
              <w:rPr>
                <w:rFonts w:hint="eastAsia" w:ascii="宋体" w:hAnsi="宋体" w:eastAsia="宋体" w:cs="宋体"/>
                <w:i w:val="0"/>
                <w:color w:val="auto"/>
                <w:kern w:val="0"/>
                <w:sz w:val="22"/>
                <w:szCs w:val="22"/>
                <w:highlight w:val="none"/>
                <w:u w:val="none"/>
                <w:lang w:val="en-US" w:eastAsia="zh-CN" w:bidi="ar"/>
              </w:rPr>
              <w:t>等级：2级、额定电压：220V/50Hz、额定功率：2000W、热效率：80%、防漏电装置：防电墙技术，安全预警技术、安全保护：防干烧保护，高温保护，过压保护、防水等级：IPx4（防溅型）</w:t>
            </w:r>
          </w:p>
        </w:tc>
        <w:tc>
          <w:tcPr>
            <w:tcW w:w="7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i w:val="0"/>
                <w:color w:val="auto"/>
                <w:kern w:val="0"/>
                <w:sz w:val="22"/>
                <w:szCs w:val="22"/>
                <w:highlight w:val="none"/>
                <w:u w:val="none"/>
                <w:lang w:val="en-US" w:eastAsia="zh-CN" w:bidi="ar"/>
              </w:rPr>
              <w:t>台</w:t>
            </w:r>
          </w:p>
        </w:tc>
        <w:tc>
          <w:tcPr>
            <w:tcW w:w="103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sz w:val="22"/>
                <w:szCs w:val="22"/>
                <w:highlight w:val="none"/>
              </w:rPr>
            </w:pPr>
            <w:r>
              <w:rPr>
                <w:rFonts w:hint="eastAsia" w:ascii="宋体" w:hAnsi="宋体" w:eastAsia="宋体" w:cs="宋体"/>
                <w:i w:val="0"/>
                <w:color w:val="auto"/>
                <w:kern w:val="0"/>
                <w:sz w:val="22"/>
                <w:szCs w:val="22"/>
                <w:highlight w:val="none"/>
                <w:u w:val="none"/>
                <w:lang w:val="en-US" w:eastAsia="zh-CN" w:bidi="ar"/>
              </w:rPr>
              <w:t>8</w:t>
            </w:r>
          </w:p>
        </w:tc>
        <w:tc>
          <w:tcPr>
            <w:tcW w:w="18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highlight w:val="none"/>
                <w:u w:val="none"/>
                <w:lang w:val="en-US" w:eastAsia="zh-CN" w:bidi="ar"/>
              </w:rPr>
            </w:pPr>
          </w:p>
        </w:tc>
      </w:tr>
      <w:tr>
        <w:tblPrEx>
          <w:tblCellMar>
            <w:top w:w="0" w:type="dxa"/>
            <w:left w:w="0" w:type="dxa"/>
            <w:bottom w:w="0" w:type="dxa"/>
            <w:right w:w="0" w:type="dxa"/>
          </w:tblCellMar>
        </w:tblPrEx>
        <w:trPr>
          <w:trHeight w:val="568" w:hRule="atLeast"/>
          <w:jc w:val="center"/>
        </w:trPr>
        <w:tc>
          <w:tcPr>
            <w:tcW w:w="7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6</w:t>
            </w:r>
          </w:p>
        </w:tc>
        <w:tc>
          <w:tcPr>
            <w:tcW w:w="16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auto"/>
                <w:sz w:val="22"/>
                <w:szCs w:val="22"/>
                <w:highlight w:val="none"/>
              </w:rPr>
            </w:pPr>
            <w:r>
              <w:rPr>
                <w:rFonts w:hint="eastAsia" w:ascii="宋体" w:hAnsi="宋体" w:eastAsia="宋体" w:cs="宋体"/>
                <w:i w:val="0"/>
                <w:color w:val="auto"/>
                <w:kern w:val="0"/>
                <w:sz w:val="22"/>
                <w:szCs w:val="22"/>
                <w:highlight w:val="none"/>
                <w:u w:val="none"/>
                <w:lang w:val="en-US" w:eastAsia="zh-CN" w:bidi="ar"/>
              </w:rPr>
              <w:t>热水器</w:t>
            </w:r>
          </w:p>
        </w:tc>
        <w:tc>
          <w:tcPr>
            <w:tcW w:w="44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auto"/>
                <w:sz w:val="22"/>
                <w:szCs w:val="22"/>
                <w:highlight w:val="none"/>
              </w:rPr>
            </w:pPr>
            <w:r>
              <w:rPr>
                <w:rFonts w:hint="eastAsia" w:ascii="宋体" w:hAnsi="宋体" w:eastAsia="宋体" w:cs="宋体"/>
                <w:i w:val="0"/>
                <w:color w:val="auto"/>
                <w:kern w:val="0"/>
                <w:sz w:val="22"/>
                <w:szCs w:val="22"/>
                <w:highlight w:val="none"/>
                <w:u w:val="none"/>
                <w:lang w:val="en-US" w:eastAsia="zh-CN" w:bidi="ar"/>
              </w:rPr>
              <w:t>产品类型：储水式、安装方式：横挂式、控制方式：触摸控制：产品容量：50L、能效等级：2级、额定电压：220V/50Hz、额定功率：2000W、热效率：80%、防漏电装置：防电墙技术，安全预警技术、安全保护：防干烧保护，高温保护，过压保护、防水等级：IPx4（防溅型）</w:t>
            </w:r>
          </w:p>
        </w:tc>
        <w:tc>
          <w:tcPr>
            <w:tcW w:w="7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i w:val="0"/>
                <w:color w:val="auto"/>
                <w:kern w:val="0"/>
                <w:sz w:val="22"/>
                <w:szCs w:val="22"/>
                <w:highlight w:val="none"/>
                <w:u w:val="none"/>
                <w:lang w:val="en-US" w:eastAsia="zh-CN" w:bidi="ar"/>
              </w:rPr>
              <w:t>台</w:t>
            </w:r>
          </w:p>
        </w:tc>
        <w:tc>
          <w:tcPr>
            <w:tcW w:w="103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sz w:val="22"/>
                <w:szCs w:val="22"/>
                <w:highlight w:val="none"/>
              </w:rPr>
            </w:pPr>
            <w:r>
              <w:rPr>
                <w:rFonts w:hint="eastAsia" w:ascii="宋体" w:hAnsi="宋体" w:eastAsia="宋体" w:cs="宋体"/>
                <w:i w:val="0"/>
                <w:color w:val="auto"/>
                <w:kern w:val="0"/>
                <w:sz w:val="22"/>
                <w:szCs w:val="22"/>
                <w:highlight w:val="none"/>
                <w:u w:val="none"/>
                <w:lang w:val="en-US" w:eastAsia="zh-CN" w:bidi="ar"/>
              </w:rPr>
              <w:t>2</w:t>
            </w:r>
          </w:p>
        </w:tc>
        <w:tc>
          <w:tcPr>
            <w:tcW w:w="18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180975</wp:posOffset>
                  </wp:positionH>
                  <wp:positionV relativeFrom="paragraph">
                    <wp:posOffset>304800</wp:posOffset>
                  </wp:positionV>
                  <wp:extent cx="928370" cy="447675"/>
                  <wp:effectExtent l="0" t="0" r="5080" b="9525"/>
                  <wp:wrapNone/>
                  <wp:docPr id="5" name="Picture_4_SpCnt_1"/>
                  <wp:cNvGraphicFramePr/>
                  <a:graphic xmlns:a="http://schemas.openxmlformats.org/drawingml/2006/main">
                    <a:graphicData uri="http://schemas.openxmlformats.org/drawingml/2006/picture">
                      <pic:pic xmlns:pic="http://schemas.openxmlformats.org/drawingml/2006/picture">
                        <pic:nvPicPr>
                          <pic:cNvPr id="5" name="Picture_4_SpCnt_1"/>
                          <pic:cNvPicPr/>
                        </pic:nvPicPr>
                        <pic:blipFill>
                          <a:blip r:embed="rId8"/>
                          <a:stretch>
                            <a:fillRect/>
                          </a:stretch>
                        </pic:blipFill>
                        <pic:spPr>
                          <a:xfrm>
                            <a:off x="0" y="0"/>
                            <a:ext cx="928370" cy="447675"/>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248" w:hRule="atLeast"/>
          <w:jc w:val="center"/>
        </w:trPr>
        <w:tc>
          <w:tcPr>
            <w:tcW w:w="7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7</w:t>
            </w:r>
          </w:p>
        </w:tc>
        <w:tc>
          <w:tcPr>
            <w:tcW w:w="160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auto"/>
                <w:sz w:val="22"/>
                <w:szCs w:val="22"/>
                <w:highlight w:val="none"/>
              </w:rPr>
            </w:pPr>
            <w:r>
              <w:rPr>
                <w:rFonts w:hint="eastAsia" w:ascii="宋体" w:hAnsi="宋体" w:eastAsia="宋体" w:cs="宋体"/>
                <w:i w:val="0"/>
                <w:color w:val="auto"/>
                <w:kern w:val="0"/>
                <w:sz w:val="22"/>
                <w:szCs w:val="22"/>
                <w:highlight w:val="none"/>
                <w:u w:val="none"/>
                <w:lang w:val="en-US" w:eastAsia="zh-CN" w:bidi="ar"/>
              </w:rPr>
              <w:t>热水壶</w:t>
            </w:r>
          </w:p>
        </w:tc>
        <w:tc>
          <w:tcPr>
            <w:tcW w:w="44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auto"/>
                <w:sz w:val="22"/>
                <w:szCs w:val="22"/>
                <w:highlight w:val="none"/>
              </w:rPr>
            </w:pPr>
            <w:r>
              <w:rPr>
                <w:rFonts w:hint="eastAsia" w:ascii="宋体" w:hAnsi="宋体" w:eastAsia="宋体" w:cs="宋体"/>
                <w:i w:val="0"/>
                <w:color w:val="auto"/>
                <w:kern w:val="0"/>
                <w:sz w:val="22"/>
                <w:szCs w:val="22"/>
                <w:highlight w:val="none"/>
                <w:u w:val="none"/>
                <w:lang w:val="en-US" w:eastAsia="zh-CN" w:bidi="ar"/>
              </w:rPr>
              <w:t>材质：外塑内钢、产品容量：1.5L、自带自动断电模式、产品电压：220V/50Hz、产品功率：1800W</w:t>
            </w:r>
          </w:p>
        </w:tc>
        <w:tc>
          <w:tcPr>
            <w:tcW w:w="76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i w:val="0"/>
                <w:color w:val="auto"/>
                <w:kern w:val="0"/>
                <w:sz w:val="22"/>
                <w:szCs w:val="22"/>
                <w:highlight w:val="none"/>
                <w:u w:val="none"/>
                <w:lang w:val="en-US" w:eastAsia="zh-CN" w:bidi="ar"/>
              </w:rPr>
              <w:t>台</w:t>
            </w:r>
          </w:p>
        </w:tc>
        <w:tc>
          <w:tcPr>
            <w:tcW w:w="103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sz w:val="22"/>
                <w:szCs w:val="22"/>
                <w:highlight w:val="none"/>
              </w:rPr>
            </w:pPr>
            <w:r>
              <w:rPr>
                <w:rFonts w:hint="eastAsia" w:ascii="宋体" w:hAnsi="宋体" w:eastAsia="宋体" w:cs="宋体"/>
                <w:i w:val="0"/>
                <w:color w:val="auto"/>
                <w:kern w:val="0"/>
                <w:sz w:val="22"/>
                <w:szCs w:val="22"/>
                <w:highlight w:val="none"/>
                <w:u w:val="none"/>
                <w:lang w:val="en-US" w:eastAsia="zh-CN" w:bidi="ar"/>
              </w:rPr>
              <w:t>12</w:t>
            </w:r>
          </w:p>
        </w:tc>
        <w:tc>
          <w:tcPr>
            <w:tcW w:w="181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342900</wp:posOffset>
                  </wp:positionH>
                  <wp:positionV relativeFrom="paragraph">
                    <wp:posOffset>47625</wp:posOffset>
                  </wp:positionV>
                  <wp:extent cx="571500" cy="727710"/>
                  <wp:effectExtent l="0" t="0" r="0" b="15240"/>
                  <wp:wrapNone/>
                  <wp:docPr id="7" name="Picture_5"/>
                  <wp:cNvGraphicFramePr/>
                  <a:graphic xmlns:a="http://schemas.openxmlformats.org/drawingml/2006/main">
                    <a:graphicData uri="http://schemas.openxmlformats.org/drawingml/2006/picture">
                      <pic:pic xmlns:pic="http://schemas.openxmlformats.org/drawingml/2006/picture">
                        <pic:nvPicPr>
                          <pic:cNvPr id="7" name="Picture_5"/>
                          <pic:cNvPicPr/>
                        </pic:nvPicPr>
                        <pic:blipFill>
                          <a:blip r:embed="rId9"/>
                          <a:stretch>
                            <a:fillRect/>
                          </a:stretch>
                        </pic:blipFill>
                        <pic:spPr>
                          <a:xfrm>
                            <a:off x="0" y="0"/>
                            <a:ext cx="571500" cy="727710"/>
                          </a:xfrm>
                          <a:prstGeom prst="rect">
                            <a:avLst/>
                          </a:prstGeom>
                          <a:noFill/>
                          <a:ln>
                            <a:noFill/>
                          </a:ln>
                        </pic:spPr>
                      </pic:pic>
                    </a:graphicData>
                  </a:graphic>
                </wp:anchor>
              </w:drawing>
            </w:r>
          </w:p>
        </w:tc>
      </w:tr>
    </w:tbl>
    <w:p>
      <w:pPr>
        <w:pStyle w:val="2"/>
        <w:numPr>
          <w:numId w:val="0"/>
        </w:numPr>
        <w:ind w:leftChars="400"/>
      </w:pPr>
    </w:p>
    <w:p>
      <w:pPr>
        <w:widowControl/>
        <w:shd w:val="clear" w:color="auto" w:fill="FFFFFF"/>
        <w:spacing w:line="360" w:lineRule="auto"/>
        <w:jc w:val="left"/>
        <w:rPr>
          <w:rFonts w:hint="eastAsia" w:ascii="宋体" w:hAnsi="宋体" w:eastAsia="宋体" w:cs="宋体"/>
          <w:kern w:val="0"/>
          <w:sz w:val="24"/>
          <w:szCs w:val="24"/>
        </w:rPr>
      </w:pPr>
    </w:p>
    <w:p>
      <w:pPr>
        <w:widowControl/>
        <w:shd w:val="clear" w:color="auto" w:fill="FFFFFF"/>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六、售后的服务及要求</w:t>
      </w:r>
    </w:p>
    <w:p>
      <w:pPr>
        <w:widowControl/>
        <w:shd w:val="clear" w:color="auto" w:fill="FFFFFF"/>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1、质量保证期：质量保证期一年，投标人可根据本企业实际情况，做出承诺并在投标文件中详细注明。</w:t>
      </w:r>
    </w:p>
    <w:p>
      <w:pPr>
        <w:widowControl/>
        <w:shd w:val="clear" w:color="auto" w:fill="FFFFFF"/>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2、质保期</w:t>
      </w:r>
    </w:p>
    <w:p>
      <w:pPr>
        <w:widowControl/>
        <w:shd w:val="clear" w:color="auto" w:fill="FFFFFF"/>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（1）质保期：所有产品均要求</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1年免费保修（参数中若有特别标明质保的按参数中执行）。3个月内货物出现质量问题应立即更换。免费保修期自验收合格之日起计算。</w:t>
      </w:r>
    </w:p>
    <w:p>
      <w:pPr>
        <w:widowControl/>
        <w:shd w:val="clear" w:color="auto" w:fill="FFFFFF"/>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2）质保期内所有货物要求实行“三包”服务，其中质保期内前3个月出现质量问题中标方应立即无条件更换货物。如因材料质量、制作、安装工艺等原因导致货物及其附属设施的毁损和灭失的，中标方应尽快免费修复至完全合格并自行承担其损失，所需费用由中标方负责；造成财产损毁或人员伤亡的，中标方应负全责。</w:t>
      </w:r>
    </w:p>
    <w:p>
      <w:pPr>
        <w:widowControl/>
        <w:shd w:val="clear" w:color="auto" w:fill="FFFFFF"/>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3、维修服务的响应时间</w:t>
      </w:r>
    </w:p>
    <w:p>
      <w:pPr>
        <w:widowControl/>
        <w:shd w:val="clear" w:color="auto" w:fill="FFFFFF"/>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在质量保证期内货物运行发生故障时中标人检修人员在接到采购人故障通知后2小时内响应，在24小时内到达现场进行免费维修服务。保修期内，非因操作不当造成要更换的零配件及设备由中标人负责包修、包换。若维保点的检修人员不能排除设备故障时，中标人应立即联系生产厂家派技术人员到现场（时间不超过48小时）解决故障问题，其费用由中标人自行负责。投标人可视自身能力在投标文件中提供更优、更合理的维修服务承诺。</w:t>
      </w:r>
    </w:p>
    <w:p>
      <w:pPr>
        <w:widowControl/>
        <w:shd w:val="clear" w:color="auto" w:fill="FFFFFF"/>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4、（1）质保期满后，如遇故障，中标人应及时处理设备故障等质量问题,接到采购人故障通知，响应时间≤2小时；8小时内排除故障，并承诺对故障维修只收取零配件费。</w:t>
      </w:r>
    </w:p>
    <w:p>
      <w:pPr>
        <w:widowControl/>
        <w:shd w:val="clear" w:color="auto" w:fill="FFFFFF"/>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（2）如中标人被兼并或者代理商不再代理该产品，中标人须做好相关移交手续，原合同及协议一切条款继续有效。</w:t>
      </w:r>
    </w:p>
    <w:p>
      <w:pPr>
        <w:widowControl/>
        <w:shd w:val="clear" w:color="auto" w:fill="FFFFFF"/>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（3）质保期结束后，中标人仍应负责对设备提供售后服务，并保障备品配件的供应。</w:t>
      </w:r>
    </w:p>
    <w:p>
      <w:pPr>
        <w:widowControl/>
        <w:shd w:val="clear" w:color="auto" w:fill="FFFFFF"/>
        <w:spacing w:line="360" w:lineRule="auto"/>
        <w:jc w:val="left"/>
        <w:rPr>
          <w:rFonts w:hint="eastAsia" w:ascii="宋体" w:hAnsi="宋体" w:eastAsia="宋体" w:cs="宋体"/>
          <w:kern w:val="0"/>
          <w:sz w:val="24"/>
          <w:szCs w:val="24"/>
        </w:rPr>
      </w:pPr>
    </w:p>
    <w:p>
      <w:pPr>
        <w:pStyle w:val="5"/>
      </w:pPr>
      <w:bookmarkStart w:id="5" w:name="_Toc6027"/>
      <w:r>
        <w:t>三、商务条件（以下内容不允许负偏离）</w:t>
      </w:r>
      <w:bookmarkEnd w:id="5"/>
    </w:p>
    <w:p>
      <w:pPr>
        <w:pStyle w:val="15"/>
        <w:keepNext w:val="0"/>
        <w:keepLines w:val="0"/>
        <w:widowControl/>
        <w:suppressLineNumbers w:val="0"/>
        <w:spacing w:before="75" w:beforeAutospacing="0" w:after="75" w:afterAutospacing="0"/>
        <w:ind w:left="0" w:right="0" w:firstLine="0"/>
        <w:rPr>
          <w:rStyle w:val="19"/>
          <w:rFonts w:hint="eastAsia" w:ascii="宋体" w:hAnsi="宋体" w:eastAsia="宋体" w:cs="宋体"/>
          <w:spacing w:val="0"/>
          <w:sz w:val="24"/>
          <w:szCs w:val="24"/>
        </w:rPr>
      </w:pPr>
      <w:r>
        <w:rPr>
          <w:rStyle w:val="19"/>
          <w:rFonts w:hint="eastAsia" w:ascii="宋体" w:hAnsi="宋体" w:eastAsia="宋体" w:cs="宋体"/>
          <w:spacing w:val="0"/>
          <w:sz w:val="24"/>
          <w:szCs w:val="24"/>
        </w:rPr>
        <w:t>1、交付地点：采购人指定地点 。</w:t>
      </w:r>
    </w:p>
    <w:p>
      <w:pPr>
        <w:pStyle w:val="15"/>
        <w:keepNext w:val="0"/>
        <w:keepLines w:val="0"/>
        <w:widowControl/>
        <w:suppressLineNumbers w:val="0"/>
        <w:spacing w:before="75" w:beforeAutospacing="0" w:after="75" w:afterAutospacing="0"/>
        <w:ind w:left="0" w:right="0" w:firstLine="0"/>
        <w:rPr>
          <w:rStyle w:val="19"/>
          <w:rFonts w:hint="eastAsia" w:ascii="宋体" w:hAnsi="宋体" w:eastAsia="宋体" w:cs="宋体"/>
          <w:spacing w:val="0"/>
          <w:sz w:val="24"/>
          <w:szCs w:val="24"/>
        </w:rPr>
      </w:pPr>
      <w:r>
        <w:rPr>
          <w:rStyle w:val="19"/>
          <w:rFonts w:hint="eastAsia" w:ascii="宋体" w:hAnsi="宋体" w:eastAsia="宋体" w:cs="宋体"/>
          <w:spacing w:val="0"/>
          <w:sz w:val="24"/>
          <w:szCs w:val="24"/>
        </w:rPr>
        <w:t>2、交付时间：在合同生效后15日内交货。</w:t>
      </w:r>
      <w:r>
        <w:rPr>
          <w:rStyle w:val="19"/>
          <w:rFonts w:hint="eastAsia" w:ascii="宋体" w:hAnsi="宋体" w:eastAsia="宋体" w:cs="宋体"/>
          <w:spacing w:val="0"/>
          <w:sz w:val="24"/>
          <w:szCs w:val="24"/>
        </w:rPr>
        <w:br w:type="textWrapping"/>
      </w:r>
      <w:r>
        <w:rPr>
          <w:rStyle w:val="19"/>
          <w:rFonts w:hint="eastAsia" w:ascii="宋体" w:hAnsi="宋体" w:eastAsia="宋体" w:cs="宋体"/>
          <w:spacing w:val="0"/>
          <w:sz w:val="24"/>
          <w:szCs w:val="24"/>
        </w:rPr>
        <w:t>3、交付条件：验收合格</w:t>
      </w:r>
      <w:r>
        <w:rPr>
          <w:rStyle w:val="19"/>
          <w:rFonts w:hint="eastAsia" w:ascii="宋体" w:hAnsi="宋体" w:eastAsia="宋体" w:cs="宋体"/>
          <w:spacing w:val="0"/>
          <w:sz w:val="24"/>
          <w:szCs w:val="24"/>
        </w:rPr>
        <w:br w:type="textWrapping"/>
      </w:r>
      <w:r>
        <w:rPr>
          <w:rStyle w:val="19"/>
          <w:rFonts w:hint="eastAsia" w:ascii="宋体" w:hAnsi="宋体" w:eastAsia="宋体" w:cs="宋体"/>
          <w:spacing w:val="0"/>
          <w:sz w:val="24"/>
          <w:szCs w:val="24"/>
        </w:rPr>
        <w:t>4、是否收取履约保证金：否</w:t>
      </w:r>
      <w:r>
        <w:rPr>
          <w:rStyle w:val="19"/>
          <w:rFonts w:hint="eastAsia" w:ascii="宋体" w:hAnsi="宋体" w:eastAsia="宋体" w:cs="宋体"/>
          <w:spacing w:val="0"/>
          <w:sz w:val="24"/>
          <w:szCs w:val="24"/>
        </w:rPr>
        <w:br w:type="textWrapping"/>
      </w:r>
      <w:r>
        <w:rPr>
          <w:rStyle w:val="19"/>
          <w:rFonts w:hint="eastAsia" w:ascii="宋体" w:hAnsi="宋体" w:eastAsia="宋体" w:cs="宋体"/>
          <w:spacing w:val="0"/>
          <w:sz w:val="24"/>
          <w:szCs w:val="24"/>
        </w:rPr>
        <w:t>5、是否邀请投标人参与验收：否</w:t>
      </w:r>
      <w:r>
        <w:rPr>
          <w:rStyle w:val="19"/>
          <w:rFonts w:hint="eastAsia" w:ascii="宋体" w:hAnsi="宋体" w:eastAsia="宋体" w:cs="宋体"/>
          <w:spacing w:val="0"/>
          <w:sz w:val="24"/>
          <w:szCs w:val="24"/>
        </w:rPr>
        <w:br w:type="textWrapping"/>
      </w:r>
      <w:r>
        <w:rPr>
          <w:rStyle w:val="19"/>
          <w:rFonts w:hint="eastAsia" w:ascii="宋体" w:hAnsi="宋体" w:eastAsia="宋体" w:cs="宋体"/>
          <w:spacing w:val="0"/>
          <w:sz w:val="24"/>
          <w:szCs w:val="24"/>
        </w:rPr>
        <w:t xml:space="preserve">6、验收方式 </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946"/>
        <w:gridCol w:w="75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713" w:hRule="atLeast"/>
        </w:trPr>
        <w:tc>
          <w:tcPr>
            <w:tcW w:w="946" w:type="dxa"/>
          </w:tcPr>
          <w:p>
            <w:pPr>
              <w:spacing w:line="360" w:lineRule="auto"/>
              <w:jc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color w:val="auto"/>
                <w:sz w:val="24"/>
                <w:highlight w:val="none"/>
                <w:vertAlign w:val="baseline"/>
                <w:lang w:val="en-US" w:eastAsia="zh-CN"/>
              </w:rPr>
              <w:t>1</w:t>
            </w:r>
          </w:p>
        </w:tc>
        <w:tc>
          <w:tcPr>
            <w:tcW w:w="7576" w:type="dxa"/>
          </w:tcPr>
          <w:p>
            <w:pPr>
              <w:spacing w:line="360" w:lineRule="auto"/>
              <w:rPr>
                <w:rFonts w:hint="eastAsia" w:ascii="宋体" w:hAnsi="宋体" w:eastAsia="宋体" w:cs="宋体"/>
                <w:color w:val="auto"/>
                <w:sz w:val="24"/>
                <w:highlight w:val="none"/>
                <w:vertAlign w:val="baseline"/>
                <w:lang w:val="en-US" w:eastAsia="zh-CN"/>
              </w:rPr>
            </w:pPr>
            <w:r>
              <w:rPr>
                <w:rFonts w:hint="eastAsia" w:ascii="宋体" w:hAnsi="宋体" w:eastAsia="宋体" w:cs="宋体"/>
                <w:color w:val="auto"/>
                <w:sz w:val="24"/>
                <w:highlight w:val="none"/>
              </w:rPr>
              <w:t>现场交货：货物到达业主现场后，由业主会同有关部门进行基本质量和数量检验，合格即为现场交货。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946" w:type="dxa"/>
          </w:tcPr>
          <w:p>
            <w:pPr>
              <w:spacing w:line="360" w:lineRule="auto"/>
              <w:ind w:firstLine="240" w:firstLineChars="100"/>
              <w:jc w:val="both"/>
              <w:rPr>
                <w:rFonts w:hint="eastAsia" w:ascii="宋体" w:hAnsi="宋体" w:eastAsia="宋体" w:cs="宋体"/>
                <w:color w:val="auto"/>
                <w:sz w:val="24"/>
                <w:highlight w:val="none"/>
                <w:vertAlign w:val="baseline"/>
                <w:lang w:val="en-US" w:eastAsia="zh-CN"/>
              </w:rPr>
            </w:pPr>
            <w:r>
              <w:rPr>
                <w:rFonts w:hint="eastAsia" w:ascii="宋体" w:hAnsi="宋体" w:eastAsia="宋体" w:cs="宋体"/>
                <w:color w:val="auto"/>
                <w:sz w:val="24"/>
                <w:highlight w:val="none"/>
                <w:vertAlign w:val="baseline"/>
                <w:lang w:val="en-US" w:eastAsia="zh-CN"/>
              </w:rPr>
              <w:t>2</w:t>
            </w:r>
          </w:p>
        </w:tc>
        <w:tc>
          <w:tcPr>
            <w:tcW w:w="7576" w:type="dxa"/>
          </w:tcPr>
          <w:p>
            <w:pPr>
              <w:spacing w:line="360" w:lineRule="auto"/>
              <w:rPr>
                <w:rFonts w:hint="eastAsia" w:ascii="宋体" w:hAnsi="宋体" w:eastAsia="宋体" w:cs="宋体"/>
                <w:color w:val="auto"/>
                <w:sz w:val="24"/>
                <w:highlight w:val="none"/>
                <w:vertAlign w:val="baseline"/>
                <w:lang w:val="en-US" w:eastAsia="zh-CN"/>
              </w:rPr>
            </w:pPr>
            <w:r>
              <w:rPr>
                <w:rFonts w:hint="eastAsia" w:ascii="宋体" w:hAnsi="宋体" w:eastAsia="宋体" w:cs="宋体"/>
                <w:color w:val="auto"/>
                <w:sz w:val="24"/>
                <w:highlight w:val="none"/>
              </w:rPr>
              <w:t>最终交货：货物验收合格，并经最终验收合格日，即为最终交货日。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702" w:hRule="atLeast"/>
        </w:trPr>
        <w:tc>
          <w:tcPr>
            <w:tcW w:w="946" w:type="dxa"/>
          </w:tcPr>
          <w:p>
            <w:pPr>
              <w:spacing w:line="360" w:lineRule="auto"/>
              <w:ind w:firstLine="313" w:firstLineChars="0"/>
              <w:jc w:val="both"/>
              <w:rPr>
                <w:rFonts w:hint="eastAsia" w:ascii="宋体" w:hAnsi="宋体" w:eastAsia="宋体" w:cs="宋体"/>
                <w:color w:val="auto"/>
                <w:sz w:val="24"/>
                <w:highlight w:val="none"/>
                <w:vertAlign w:val="baseline"/>
                <w:lang w:val="en-US" w:eastAsia="zh-CN"/>
              </w:rPr>
            </w:pPr>
            <w:r>
              <w:rPr>
                <w:rFonts w:hint="eastAsia" w:ascii="宋体" w:hAnsi="宋体" w:eastAsia="宋体" w:cs="宋体"/>
                <w:color w:val="auto"/>
                <w:sz w:val="24"/>
                <w:highlight w:val="none"/>
                <w:vertAlign w:val="baseline"/>
                <w:lang w:val="en-US" w:eastAsia="zh-CN"/>
              </w:rPr>
              <w:t>3</w:t>
            </w:r>
          </w:p>
        </w:tc>
        <w:tc>
          <w:tcPr>
            <w:tcW w:w="7576" w:type="dxa"/>
          </w:tcPr>
          <w:p>
            <w:pPr>
              <w:spacing w:line="360" w:lineRule="auto"/>
              <w:rPr>
                <w:rFonts w:hint="eastAsia" w:ascii="宋体" w:hAnsi="宋体" w:eastAsia="宋体" w:cs="宋体"/>
                <w:color w:val="auto"/>
                <w:sz w:val="24"/>
                <w:highlight w:val="none"/>
                <w:vertAlign w:val="baseline"/>
                <w:lang w:val="en-US" w:eastAsia="zh-CN"/>
              </w:rPr>
            </w:pPr>
            <w:r>
              <w:rPr>
                <w:rFonts w:hint="eastAsia" w:ascii="宋体" w:hAnsi="宋体" w:eastAsia="宋体" w:cs="宋体"/>
                <w:color w:val="auto"/>
                <w:sz w:val="24"/>
                <w:highlight w:val="none"/>
              </w:rPr>
              <w:t>最终验收前所有各项费用均由中标方承担。</w:t>
            </w:r>
          </w:p>
        </w:tc>
      </w:tr>
    </w:tbl>
    <w:p>
      <w:pPr>
        <w:pStyle w:val="15"/>
        <w:keepNext w:val="0"/>
        <w:keepLines w:val="0"/>
        <w:widowControl/>
        <w:suppressLineNumbers w:val="0"/>
        <w:spacing w:before="75" w:beforeAutospacing="0" w:after="75" w:afterAutospacing="0"/>
        <w:ind w:left="0" w:right="0" w:firstLine="0"/>
        <w:rPr>
          <w:rStyle w:val="19"/>
          <w:rFonts w:hint="eastAsia" w:ascii="宋体" w:hAnsi="宋体" w:eastAsia="宋体" w:cs="宋体"/>
          <w:spacing w:val="0"/>
          <w:sz w:val="24"/>
          <w:szCs w:val="24"/>
        </w:rPr>
      </w:pPr>
    </w:p>
    <w:p>
      <w:pPr>
        <w:keepNext w:val="0"/>
        <w:keepLines w:val="0"/>
        <w:widowControl/>
        <w:suppressLineNumbers w:val="0"/>
        <w:jc w:val="left"/>
      </w:pPr>
      <w:r>
        <w:rPr>
          <w:rStyle w:val="19"/>
          <w:rFonts w:ascii="宋体" w:hAnsi="宋体" w:eastAsia="宋体" w:cs="宋体"/>
          <w:kern w:val="0"/>
          <w:sz w:val="24"/>
          <w:szCs w:val="24"/>
          <w:lang w:val="en-US" w:eastAsia="zh-CN" w:bidi="ar"/>
        </w:rPr>
        <w:t xml:space="preserve">7、支付方式数据表格 </w:t>
      </w:r>
    </w:p>
    <w:tbl>
      <w:tblPr>
        <w:tblStyle w:val="16"/>
        <w:tblW w:w="500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664"/>
        <w:gridCol w:w="1351"/>
        <w:gridCol w:w="5321"/>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998"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支付期次</w:t>
            </w:r>
          </w:p>
        </w:tc>
        <w:tc>
          <w:tcPr>
            <w:tcW w:w="81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支付比例(%)</w:t>
            </w:r>
          </w:p>
        </w:tc>
        <w:tc>
          <w:tcPr>
            <w:tcW w:w="3191"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支付期次说明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w:t>
            </w:r>
          </w:p>
        </w:tc>
        <w:tc>
          <w:tcPr>
            <w:tcW w:w="81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95</w:t>
            </w:r>
          </w:p>
        </w:tc>
        <w:tc>
          <w:tcPr>
            <w:tcW w:w="3191"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sz w:val="24"/>
                <w:szCs w:val="24"/>
              </w:rPr>
              <w:t>项目经最终验收合格后且无质量问题时15个工作日内付合同款</w:t>
            </w:r>
            <w:r>
              <w:rPr>
                <w:rFonts w:hint="eastAsia" w:ascii="宋体" w:hAnsi="宋体" w:eastAsia="宋体" w:cs="宋体"/>
                <w:sz w:val="24"/>
                <w:szCs w:val="24"/>
                <w:lang w:val="en-US" w:eastAsia="zh-CN"/>
              </w:rPr>
              <w:t>95</w:t>
            </w:r>
            <w:r>
              <w:rPr>
                <w:rFonts w:hint="eastAsia" w:ascii="宋体" w:hAnsi="宋体" w:eastAsia="宋体" w:cs="宋体"/>
                <w:sz w:val="24"/>
                <w:szCs w:val="24"/>
              </w:rPr>
              <w:t>%；</w:t>
            </w:r>
          </w:p>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2</w:t>
            </w:r>
          </w:p>
        </w:tc>
        <w:tc>
          <w:tcPr>
            <w:tcW w:w="81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5</w:t>
            </w:r>
          </w:p>
        </w:tc>
        <w:tc>
          <w:tcPr>
            <w:tcW w:w="3191"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hint="eastAsia" w:ascii="宋体" w:hAnsi="宋体" w:eastAsia="宋体" w:cs="宋体"/>
                <w:kern w:val="0"/>
                <w:sz w:val="24"/>
                <w:szCs w:val="24"/>
                <w:lang w:val="en-US" w:eastAsia="zh-CN" w:bidi="ar"/>
              </w:rPr>
              <w:t xml:space="preserve"> 质保期满后无质量问题7天内付合同款5%。</w:t>
            </w:r>
          </w:p>
        </w:tc>
      </w:tr>
    </w:tbl>
    <w:p>
      <w:pPr>
        <w:pStyle w:val="15"/>
        <w:keepNext w:val="0"/>
        <w:keepLines w:val="0"/>
        <w:widowControl/>
        <w:suppressLineNumbers w:val="0"/>
        <w:spacing w:before="75" w:beforeAutospacing="0" w:after="75" w:afterAutospacing="0"/>
        <w:ind w:left="0" w:right="0" w:firstLine="0"/>
        <w:rPr>
          <w:rFonts w:hint="eastAsia"/>
          <w:spacing w:val="0"/>
          <w:sz w:val="24"/>
          <w:szCs w:val="24"/>
        </w:rPr>
      </w:pPr>
      <w:r>
        <w:rPr>
          <w:spacing w:val="0"/>
          <w:sz w:val="24"/>
          <w:szCs w:val="24"/>
        </w:rPr>
        <w:t> </w:t>
      </w:r>
      <w:r>
        <w:rPr>
          <w:rFonts w:hint="eastAsia"/>
          <w:spacing w:val="0"/>
          <w:sz w:val="24"/>
          <w:szCs w:val="24"/>
        </w:rPr>
        <w:t xml:space="preserve"> 付款前卖方开具合同等额发票；验收清单一式三份，采购方与供应商各执一份，送采购代理机构各一份。</w:t>
      </w:r>
    </w:p>
    <w:p>
      <w:pPr>
        <w:pStyle w:val="15"/>
        <w:keepNext w:val="0"/>
        <w:keepLines w:val="0"/>
        <w:widowControl/>
        <w:suppressLineNumbers w:val="0"/>
        <w:spacing w:before="75" w:beforeAutospacing="0" w:after="75" w:afterAutospacing="0"/>
        <w:ind w:left="0" w:right="0" w:firstLine="0"/>
      </w:pPr>
    </w:p>
    <w:p>
      <w:pPr>
        <w:pStyle w:val="4"/>
      </w:pPr>
      <w:bookmarkStart w:id="6" w:name="_Toc14220"/>
    </w:p>
    <w:p>
      <w:pPr>
        <w:pStyle w:val="4"/>
      </w:pPr>
    </w:p>
    <w:p>
      <w:pPr>
        <w:pStyle w:val="4"/>
      </w:pPr>
    </w:p>
    <w:p>
      <w:pPr>
        <w:pStyle w:val="4"/>
        <w:rPr>
          <w:rFonts w:ascii="宋体" w:hAnsi="宋体" w:eastAsia="宋体" w:cs="宋体"/>
          <w:kern w:val="0"/>
          <w:sz w:val="24"/>
          <w:szCs w:val="24"/>
        </w:rPr>
      </w:pPr>
      <w:bookmarkStart w:id="16" w:name="_GoBack"/>
      <w:bookmarkEnd w:id="16"/>
      <w:r>
        <w:t>第</w:t>
      </w:r>
      <w:r>
        <w:rPr>
          <w:rFonts w:hint="eastAsia"/>
        </w:rPr>
        <w:t>四</w:t>
      </w:r>
      <w:r>
        <w:t>章</w:t>
      </w:r>
      <w:r>
        <w:rPr>
          <w:rFonts w:hint="eastAsia"/>
        </w:rPr>
        <w:t xml:space="preserve"> </w:t>
      </w:r>
      <w:r>
        <w:t>响应文件格式</w:t>
      </w:r>
      <w:bookmarkEnd w:id="6"/>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封面：</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采购货物项目</w:t>
      </w: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响应文件</w:t>
      </w:r>
    </w:p>
    <w:p>
      <w:pPr>
        <w:widowControl/>
        <w:shd w:val="clear" w:color="auto" w:fill="FFFFFF"/>
        <w:spacing w:line="360" w:lineRule="auto"/>
        <w:ind w:firstLine="2160" w:firstLineChars="900"/>
        <w:jc w:val="left"/>
        <w:rPr>
          <w:rFonts w:ascii="宋体" w:hAnsi="宋体" w:eastAsia="宋体" w:cs="宋体"/>
          <w:kern w:val="0"/>
          <w:sz w:val="24"/>
          <w:szCs w:val="24"/>
        </w:rPr>
      </w:pPr>
      <w:r>
        <w:rPr>
          <w:rFonts w:hint="eastAsia" w:ascii="宋体" w:hAnsi="宋体" w:eastAsia="宋体" w:cs="宋体"/>
          <w:bCs/>
          <w:kern w:val="0"/>
          <w:sz w:val="24"/>
          <w:szCs w:val="24"/>
        </w:rPr>
        <w:t>项目名称：</w:t>
      </w: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项目编号：</w:t>
      </w: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合同包：</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1680" w:firstLineChars="700"/>
        <w:jc w:val="left"/>
        <w:rPr>
          <w:rFonts w:ascii="宋体" w:hAnsi="宋体" w:eastAsia="宋体" w:cs="宋体"/>
          <w:kern w:val="0"/>
          <w:sz w:val="24"/>
          <w:szCs w:val="24"/>
        </w:rPr>
      </w:pPr>
      <w:r>
        <w:rPr>
          <w:rFonts w:hint="eastAsia" w:ascii="宋体" w:hAnsi="宋体" w:eastAsia="宋体" w:cs="宋体"/>
          <w:bCs/>
          <w:kern w:val="0"/>
          <w:sz w:val="24"/>
          <w:szCs w:val="24"/>
        </w:rPr>
        <w:t>供应商名称：</w:t>
      </w:r>
    </w:p>
    <w:p>
      <w:pPr>
        <w:widowControl/>
        <w:shd w:val="clear" w:color="auto" w:fill="FFFFFF"/>
        <w:spacing w:line="360" w:lineRule="auto"/>
        <w:ind w:firstLine="2235"/>
        <w:jc w:val="left"/>
        <w:rPr>
          <w:rFonts w:ascii="宋体" w:hAnsi="宋体" w:eastAsia="宋体" w:cs="宋体"/>
          <w:bCs/>
          <w:kern w:val="0"/>
          <w:sz w:val="24"/>
          <w:szCs w:val="24"/>
        </w:rPr>
      </w:pPr>
      <w:r>
        <w:rPr>
          <w:rFonts w:hint="eastAsia" w:ascii="宋体" w:hAnsi="宋体" w:eastAsia="宋体" w:cs="宋体"/>
          <w:bCs/>
          <w:kern w:val="0"/>
          <w:sz w:val="24"/>
          <w:szCs w:val="24"/>
        </w:rPr>
        <w:t>日期</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br w:type="page"/>
      </w:r>
    </w:p>
    <w:p>
      <w:pPr>
        <w:widowControl/>
        <w:shd w:val="clear" w:color="auto" w:fill="FFFFFF"/>
        <w:spacing w:line="360" w:lineRule="auto"/>
        <w:jc w:val="center"/>
        <w:rPr>
          <w:rFonts w:ascii="宋体" w:hAnsi="宋体" w:eastAsia="宋体" w:cs="宋体"/>
          <w:kern w:val="0"/>
          <w:sz w:val="24"/>
          <w:szCs w:val="24"/>
        </w:rPr>
      </w:pPr>
      <w:r>
        <w:rPr>
          <w:rFonts w:ascii="宋体" w:hAnsi="宋体" w:eastAsia="宋体" w:cs="宋体"/>
          <w:kern w:val="0"/>
          <w:sz w:val="24"/>
          <w:szCs w:val="24"/>
        </w:rPr>
        <w:t>目录</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bCs/>
          <w:kern w:val="0"/>
          <w:sz w:val="24"/>
          <w:szCs w:val="24"/>
        </w:rPr>
        <w:t>1、报价一览表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2</w:t>
      </w:r>
      <w:r>
        <w:rPr>
          <w:rFonts w:ascii="宋体" w:hAnsi="宋体" w:eastAsia="宋体" w:cs="宋体"/>
          <w:bCs/>
          <w:kern w:val="0"/>
          <w:sz w:val="24"/>
          <w:szCs w:val="24"/>
        </w:rPr>
        <w:t>、分项报价表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3</w:t>
      </w:r>
      <w:r>
        <w:rPr>
          <w:rFonts w:ascii="宋体" w:hAnsi="宋体" w:eastAsia="宋体" w:cs="宋体"/>
          <w:bCs/>
          <w:kern w:val="0"/>
          <w:sz w:val="24"/>
          <w:szCs w:val="24"/>
        </w:rPr>
        <w:t>、资格证明文件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-1单位负责人授权书</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-2营业执照等证明文件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4</w:t>
      </w:r>
      <w:r>
        <w:rPr>
          <w:rFonts w:ascii="宋体" w:hAnsi="宋体" w:eastAsia="宋体" w:cs="宋体"/>
          <w:bCs/>
          <w:kern w:val="0"/>
          <w:sz w:val="24"/>
          <w:szCs w:val="24"/>
        </w:rPr>
        <w:t>、技术要求响应表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5</w:t>
      </w:r>
      <w:r>
        <w:rPr>
          <w:rFonts w:ascii="宋体" w:hAnsi="宋体" w:eastAsia="宋体" w:cs="宋体"/>
          <w:bCs/>
          <w:kern w:val="0"/>
          <w:sz w:val="24"/>
          <w:szCs w:val="24"/>
        </w:rPr>
        <w:t>、商务条件响应表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6</w:t>
      </w:r>
      <w:r>
        <w:rPr>
          <w:rFonts w:ascii="宋体" w:hAnsi="宋体" w:eastAsia="宋体" w:cs="宋体"/>
          <w:bCs/>
          <w:kern w:val="0"/>
          <w:sz w:val="24"/>
          <w:szCs w:val="24"/>
        </w:rPr>
        <w:t>、要求作为响应文件组成部分的其他材料（若有）</w:t>
      </w:r>
    </w:p>
    <w:p>
      <w:pPr>
        <w:widowControl/>
        <w:jc w:val="left"/>
        <w:rPr>
          <w:rFonts w:ascii="宋体" w:hAnsi="宋体" w:eastAsia="宋体" w:cs="宋体"/>
          <w:kern w:val="0"/>
          <w:sz w:val="24"/>
          <w:szCs w:val="24"/>
        </w:rPr>
      </w:pPr>
    </w:p>
    <w:p>
      <w:pPr>
        <w:pStyle w:val="5"/>
        <w:rPr>
          <w:rFonts w:hint="eastAsia"/>
        </w:rPr>
      </w:pPr>
    </w:p>
    <w:p>
      <w:pPr>
        <w:pStyle w:val="5"/>
        <w:rPr>
          <w:rFonts w:hint="eastAsia"/>
        </w:rPr>
      </w:pPr>
    </w:p>
    <w:p>
      <w:pPr>
        <w:pStyle w:val="5"/>
        <w:rPr>
          <w:rFonts w:hint="eastAsia"/>
        </w:rPr>
      </w:pPr>
    </w:p>
    <w:p>
      <w:pPr>
        <w:pStyle w:val="5"/>
        <w:rPr>
          <w:rFonts w:hint="eastAsia"/>
        </w:rPr>
      </w:pPr>
    </w:p>
    <w:p>
      <w:pPr>
        <w:pStyle w:val="5"/>
        <w:rPr>
          <w:rFonts w:hint="eastAsia"/>
        </w:rPr>
      </w:pPr>
    </w:p>
    <w:p>
      <w:pPr>
        <w:pStyle w:val="5"/>
        <w:rPr>
          <w:rFonts w:hint="eastAsia"/>
        </w:rPr>
      </w:pPr>
    </w:p>
    <w:p>
      <w:pPr>
        <w:rPr>
          <w:rFonts w:hint="eastAsia"/>
        </w:rPr>
      </w:pPr>
    </w:p>
    <w:p>
      <w:pPr>
        <w:rPr>
          <w:rFonts w:hint="eastAsia"/>
        </w:rPr>
      </w:pPr>
    </w:p>
    <w:p>
      <w:pPr>
        <w:rPr>
          <w:rFonts w:hint="eastAsia"/>
        </w:rPr>
      </w:pPr>
    </w:p>
    <w:p>
      <w:pPr>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rPr>
          <w:rFonts w:hint="eastAsia"/>
        </w:rPr>
      </w:pPr>
    </w:p>
    <w:p>
      <w:pPr>
        <w:pStyle w:val="5"/>
      </w:pPr>
      <w:bookmarkStart w:id="7" w:name="_Toc16362"/>
      <w:r>
        <w:rPr>
          <w:rFonts w:hint="eastAsia"/>
        </w:rPr>
        <w:t>1</w:t>
      </w:r>
      <w:r>
        <w:t>、报价一览表</w:t>
      </w:r>
      <w:bookmarkEnd w:id="7"/>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jc w:val="righ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6"/>
        <w:tblW w:w="829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30"/>
        <w:gridCol w:w="1418"/>
        <w:gridCol w:w="1050"/>
        <w:gridCol w:w="1953"/>
        <w:gridCol w:w="1068"/>
        <w:gridCol w:w="1971"/>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1418" w:type="dxa"/>
            <w:tcBorders>
              <w:top w:val="outset" w:color="auto" w:sz="6" w:space="0"/>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50" w:type="dxa"/>
            <w:tcBorders>
              <w:top w:val="outset" w:color="auto" w:sz="6" w:space="0"/>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1953" w:type="dxa"/>
            <w:tcBorders>
              <w:top w:val="outset" w:color="auto" w:sz="6" w:space="0"/>
              <w:left w:val="nil"/>
              <w:bottom w:val="outset" w:color="auto" w:sz="6" w:space="0"/>
              <w:right w:val="outset" w:color="auto"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单价（现场）</w:t>
            </w:r>
          </w:p>
        </w:tc>
        <w:tc>
          <w:tcPr>
            <w:tcW w:w="1068"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971"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总价（现场）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restart"/>
            <w:tcBorders>
              <w:top w:val="nil"/>
              <w:left w:val="outset" w:color="auto" w:sz="6" w:space="0"/>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418"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1-1</w:t>
            </w:r>
          </w:p>
        </w:tc>
        <w:tc>
          <w:tcPr>
            <w:tcW w:w="105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53"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68"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71"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18"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5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53"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68"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71"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18"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5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53"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68"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71"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7460" w:type="dxa"/>
            <w:gridSpan w:val="5"/>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报价总价（大写金额）：整。</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restart"/>
            <w:tcBorders>
              <w:top w:val="nil"/>
              <w:left w:val="outset" w:color="auto" w:sz="6" w:space="0"/>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418"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5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53"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68"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71"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18"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5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53"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68"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71"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18"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5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53"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68"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71"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7460" w:type="dxa"/>
            <w:gridSpan w:val="5"/>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报价总价（大写金额）：整。</w:t>
            </w: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1、请供应商按照此格式填写，若询价通知书有多个合同包，须按照所报合同包的顺序依次填写，反之则删除相应内容。</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2、报价一览表列示的合同包必须与分项报价表列示的合同包一致（即若报价一览表列示为合同包1，则分项报价表也必须列示为合同包1，以此类推）。</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3、“大写金额”指报价总价用“壹、贰、叁、肆、伍、陆、柒、捌、玖、拾、佰、仟、万、亿、元、角、分、零”等字样进行填写。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w:t>
      </w:r>
      <w:r>
        <w:rPr>
          <w:rFonts w:hint="eastAsia" w:ascii="宋体" w:hAnsi="宋体" w:eastAsia="宋体" w:cs="宋体"/>
          <w:kern w:val="0"/>
          <w:sz w:val="24"/>
          <w:szCs w:val="24"/>
          <w:lang w:val="en-US" w:eastAsia="zh-CN"/>
        </w:rPr>
        <w:t xml:space="preserve">     </w:t>
      </w:r>
      <w:r>
        <w:rPr>
          <w:rFonts w:ascii="宋体" w:hAnsi="宋体" w:eastAsia="宋体" w:cs="宋体"/>
          <w:kern w:val="0"/>
          <w:sz w:val="24"/>
          <w:szCs w:val="24"/>
        </w:rPr>
        <w:t>年</w:t>
      </w:r>
      <w:r>
        <w:rPr>
          <w:rFonts w:hint="eastAsia" w:ascii="宋体" w:hAnsi="宋体" w:eastAsia="宋体" w:cs="宋体"/>
          <w:kern w:val="0"/>
          <w:sz w:val="24"/>
          <w:szCs w:val="24"/>
          <w:lang w:val="en-US" w:eastAsia="zh-CN"/>
        </w:rPr>
        <w:t xml:space="preserve">     </w:t>
      </w:r>
      <w:r>
        <w:rPr>
          <w:rFonts w:ascii="宋体" w:hAnsi="宋体" w:eastAsia="宋体" w:cs="宋体"/>
          <w:kern w:val="0"/>
          <w:sz w:val="24"/>
          <w:szCs w:val="24"/>
        </w:rPr>
        <w:t>月</w:t>
      </w:r>
      <w:r>
        <w:rPr>
          <w:rFonts w:hint="eastAsia" w:ascii="宋体" w:hAnsi="宋体" w:eastAsia="宋体" w:cs="宋体"/>
          <w:kern w:val="0"/>
          <w:sz w:val="24"/>
          <w:szCs w:val="24"/>
          <w:lang w:val="en-US" w:eastAsia="zh-CN"/>
        </w:rPr>
        <w:t xml:space="preserve">      </w:t>
      </w:r>
      <w:r>
        <w:rPr>
          <w:rFonts w:ascii="宋体" w:hAnsi="宋体" w:eastAsia="宋体" w:cs="宋体"/>
          <w:kern w:val="0"/>
          <w:sz w:val="24"/>
          <w:szCs w:val="24"/>
        </w:rPr>
        <w:t>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5"/>
      </w:pPr>
      <w:bookmarkStart w:id="8" w:name="_Toc4002"/>
      <w:r>
        <w:rPr>
          <w:rFonts w:hint="eastAsia"/>
        </w:rPr>
        <w:t>2</w:t>
      </w:r>
      <w:r>
        <w:t>、分项报价表</w:t>
      </w:r>
      <w:bookmarkEnd w:id="8"/>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ind w:right="840"/>
        <w:jc w:val="lef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6"/>
        <w:tblW w:w="804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1050"/>
        <w:gridCol w:w="975"/>
        <w:gridCol w:w="720"/>
        <w:gridCol w:w="1080"/>
        <w:gridCol w:w="720"/>
        <w:gridCol w:w="1080"/>
        <w:gridCol w:w="73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5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97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品牌及具体型号</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生产</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产地</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单价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3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备注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1、供应商若未按照此格式填写详细分项报价；此外，若货物为节能清单产品，则本表所填品牌应与节能清单所列品牌名称一致。</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2、若询价通知书要求供应商对“备品备件价格、专用工具价格、技术服务费、安装调试费、检验培训费、运输费、保险费、税收”等进行报价的，请在本表的“备注”栏中填写。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w:t>
      </w:r>
      <w:r>
        <w:rPr>
          <w:rFonts w:hint="eastAsia" w:ascii="宋体" w:hAnsi="宋体" w:eastAsia="宋体" w:cs="宋体"/>
          <w:kern w:val="0"/>
          <w:sz w:val="24"/>
          <w:szCs w:val="24"/>
          <w:lang w:val="en-US" w:eastAsia="zh-CN"/>
        </w:rPr>
        <w:t xml:space="preserve">    </w:t>
      </w:r>
      <w:r>
        <w:rPr>
          <w:rFonts w:ascii="宋体" w:hAnsi="宋体" w:eastAsia="宋体" w:cs="宋体"/>
          <w:kern w:val="0"/>
          <w:sz w:val="24"/>
          <w:szCs w:val="24"/>
        </w:rPr>
        <w:t>年</w:t>
      </w:r>
      <w:r>
        <w:rPr>
          <w:rFonts w:hint="eastAsia" w:ascii="宋体" w:hAnsi="宋体" w:eastAsia="宋体" w:cs="宋体"/>
          <w:kern w:val="0"/>
          <w:sz w:val="24"/>
          <w:szCs w:val="24"/>
          <w:lang w:val="en-US" w:eastAsia="zh-CN"/>
        </w:rPr>
        <w:t xml:space="preserve">    </w:t>
      </w:r>
      <w:r>
        <w:rPr>
          <w:rFonts w:ascii="宋体" w:hAnsi="宋体" w:eastAsia="宋体" w:cs="宋体"/>
          <w:kern w:val="0"/>
          <w:sz w:val="24"/>
          <w:szCs w:val="24"/>
        </w:rPr>
        <w:t>月</w:t>
      </w:r>
      <w:r>
        <w:rPr>
          <w:rFonts w:hint="eastAsia" w:ascii="宋体" w:hAnsi="宋体" w:eastAsia="宋体" w:cs="宋体"/>
          <w:kern w:val="0"/>
          <w:sz w:val="24"/>
          <w:szCs w:val="24"/>
          <w:lang w:val="en-US" w:eastAsia="zh-CN"/>
        </w:rPr>
        <w:t xml:space="preserve">    </w:t>
      </w:r>
      <w:r>
        <w:rPr>
          <w:rFonts w:ascii="宋体" w:hAnsi="宋体" w:eastAsia="宋体" w:cs="宋体"/>
          <w:kern w:val="0"/>
          <w:sz w:val="24"/>
          <w:szCs w:val="24"/>
        </w:rPr>
        <w:t>日</w:t>
      </w: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5"/>
      </w:pPr>
      <w:bookmarkStart w:id="9" w:name="_Toc16439"/>
      <w:r>
        <w:rPr>
          <w:rFonts w:hint="eastAsia"/>
        </w:rPr>
        <w:t>3、资格证明文件</w:t>
      </w:r>
      <w:bookmarkEnd w:id="9"/>
    </w:p>
    <w:p>
      <w:pPr>
        <w:pStyle w:val="6"/>
      </w:pPr>
      <w:bookmarkStart w:id="10" w:name="_Toc175"/>
      <w:r>
        <w:rPr>
          <w:rFonts w:hint="eastAsia"/>
        </w:rPr>
        <w:t>3</w:t>
      </w:r>
      <w:r>
        <w:t>-1单位负责人授权书（若有）</w:t>
      </w:r>
      <w:bookmarkEnd w:id="10"/>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致：</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我方的单位负责人（填写“单位负责人全名”）授权（填写“投标人代表全名”）为投标人代表，代表我方参加（填写“项目名称”）项目（招标编号：</w:t>
      </w:r>
      <w:r>
        <w:rPr>
          <w:rFonts w:ascii="宋体" w:hAnsi="宋体" w:eastAsia="宋体" w:cs="宋体"/>
          <w:kern w:val="0"/>
          <w:sz w:val="24"/>
          <w:szCs w:val="24"/>
        </w:rPr>
        <w:t xml:space="preserve">         ）的投标，全权代表我方处理投标过程的一切事宜，包括但不限于：投标、参加开标、谈判、澄清、签约等。投标人代表在投标过程中所签署的一切文件和处理与之有关的一切事务，我方均予以认可并对此承担责任。</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投标人代表无转委权。特此授权。</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（以下无正文）</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投标人：（全称并加盖单位公章）</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单位负责人签字或盖章：</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接受授权方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投标人代表签字：</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签署日期：</w:t>
      </w:r>
      <w:r>
        <w:rPr>
          <w:rFonts w:ascii="宋体" w:hAnsi="宋体" w:eastAsia="宋体" w:cs="宋体"/>
          <w:kern w:val="0"/>
          <w:sz w:val="24"/>
          <w:szCs w:val="24"/>
        </w:rPr>
        <w:t xml:space="preserve">    年   月   日</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附：单位负责人、投标人代表的身份证正反面复印件</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要求：真实有效且内容完整、清晰、整洁。</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pStyle w:val="6"/>
      </w:pPr>
      <w:bookmarkStart w:id="11" w:name="_Toc29776"/>
      <w:r>
        <w:rPr>
          <w:rFonts w:hint="eastAsia"/>
        </w:rPr>
        <w:t>3</w:t>
      </w:r>
      <w:r>
        <w:t>-2营业执照等证明文件</w:t>
      </w:r>
      <w:bookmarkEnd w:id="11"/>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致：</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（）供应商为法人（包括企业、事业单位和社会团体）的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签发的我方统一社会信用代码</w:t>
      </w:r>
      <w:r>
        <w:rPr>
          <w:rFonts w:ascii="宋体" w:hAnsi="宋体" w:eastAsia="宋体" w:cs="宋体"/>
          <w:kern w:val="0"/>
          <w:sz w:val="24"/>
          <w:szCs w:val="24"/>
          <w:u w:val="single"/>
        </w:rPr>
        <w:t>（请填写法人的具体证照名称）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（）供应商为非法人（包括其他组织、自然人）的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（请填写非自然人的非法人的具体证照名称）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（请填写自然人的身份证件名称）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w:t>
      </w:r>
      <w:r>
        <w:rPr>
          <w:rFonts w:hint="eastAsia" w:ascii="宋体" w:hAnsi="宋体" w:eastAsia="宋体" w:cs="宋体"/>
          <w:kern w:val="0"/>
          <w:sz w:val="24"/>
          <w:szCs w:val="24"/>
          <w:lang w:val="en-US" w:eastAsia="zh-CN"/>
        </w:rPr>
        <w:t xml:space="preserve">  </w:t>
      </w:r>
      <w:r>
        <w:rPr>
          <w:rFonts w:ascii="宋体" w:hAnsi="宋体" w:eastAsia="宋体" w:cs="宋体"/>
          <w:kern w:val="0"/>
          <w:sz w:val="24"/>
          <w:szCs w:val="24"/>
        </w:rPr>
        <w:t>年</w:t>
      </w:r>
      <w:r>
        <w:rPr>
          <w:rFonts w:hint="eastAsia" w:ascii="宋体" w:hAnsi="宋体" w:eastAsia="宋体" w:cs="宋体"/>
          <w:kern w:val="0"/>
          <w:sz w:val="24"/>
          <w:szCs w:val="24"/>
          <w:lang w:val="en-US" w:eastAsia="zh-CN"/>
        </w:rPr>
        <w:t xml:space="preserve">   </w:t>
      </w:r>
      <w:r>
        <w:rPr>
          <w:rFonts w:ascii="宋体" w:hAnsi="宋体" w:eastAsia="宋体" w:cs="宋体"/>
          <w:kern w:val="0"/>
          <w:sz w:val="24"/>
          <w:szCs w:val="24"/>
        </w:rPr>
        <w:t>月</w:t>
      </w:r>
      <w:r>
        <w:rPr>
          <w:rFonts w:hint="eastAsia" w:ascii="宋体" w:hAnsi="宋体" w:eastAsia="宋体" w:cs="宋体"/>
          <w:kern w:val="0"/>
          <w:sz w:val="24"/>
          <w:szCs w:val="24"/>
          <w:lang w:val="en-US" w:eastAsia="zh-CN"/>
        </w:rPr>
        <w:t xml:space="preserve">   </w:t>
      </w:r>
      <w:r>
        <w:rPr>
          <w:rFonts w:ascii="宋体" w:hAnsi="宋体" w:eastAsia="宋体" w:cs="宋体"/>
          <w:kern w:val="0"/>
          <w:sz w:val="24"/>
          <w:szCs w:val="24"/>
        </w:rPr>
        <w:t>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5"/>
      </w:pPr>
      <w:bookmarkStart w:id="12" w:name="_Toc14141"/>
      <w:r>
        <w:rPr>
          <w:rFonts w:hint="eastAsia"/>
        </w:rPr>
        <w:t>4</w:t>
      </w:r>
      <w:r>
        <w:t>、技术要求响应表</w:t>
      </w:r>
      <w:bookmarkEnd w:id="12"/>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6"/>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w:t>
      </w:r>
      <w:r>
        <w:rPr>
          <w:rFonts w:hint="eastAsia" w:ascii="宋体" w:hAnsi="宋体" w:eastAsia="宋体" w:cs="宋体"/>
          <w:kern w:val="0"/>
          <w:sz w:val="24"/>
          <w:szCs w:val="24"/>
          <w:lang w:val="en-US" w:eastAsia="zh-CN"/>
        </w:rPr>
        <w:t xml:space="preserve">    </w:t>
      </w:r>
      <w:r>
        <w:rPr>
          <w:rFonts w:ascii="宋体" w:hAnsi="宋体" w:eastAsia="宋体" w:cs="宋体"/>
          <w:kern w:val="0"/>
          <w:sz w:val="24"/>
          <w:szCs w:val="24"/>
        </w:rPr>
        <w:t>年</w:t>
      </w:r>
      <w:r>
        <w:rPr>
          <w:rFonts w:hint="eastAsia" w:ascii="宋体" w:hAnsi="宋体" w:eastAsia="宋体" w:cs="宋体"/>
          <w:kern w:val="0"/>
          <w:sz w:val="24"/>
          <w:szCs w:val="24"/>
          <w:lang w:val="en-US" w:eastAsia="zh-CN"/>
        </w:rPr>
        <w:t xml:space="preserve">  </w:t>
      </w:r>
      <w:r>
        <w:rPr>
          <w:rFonts w:ascii="宋体" w:hAnsi="宋体" w:eastAsia="宋体" w:cs="宋体"/>
          <w:kern w:val="0"/>
          <w:sz w:val="24"/>
          <w:szCs w:val="24"/>
        </w:rPr>
        <w:t>月</w:t>
      </w:r>
      <w:r>
        <w:rPr>
          <w:rFonts w:hint="eastAsia" w:ascii="宋体" w:hAnsi="宋体" w:eastAsia="宋体" w:cs="宋体"/>
          <w:kern w:val="0"/>
          <w:sz w:val="24"/>
          <w:szCs w:val="24"/>
          <w:lang w:val="en-US" w:eastAsia="zh-CN"/>
        </w:rPr>
        <w:t xml:space="preserve">  </w:t>
      </w:r>
      <w:r>
        <w:rPr>
          <w:rFonts w:ascii="宋体" w:hAnsi="宋体" w:eastAsia="宋体" w:cs="宋体"/>
          <w:kern w:val="0"/>
          <w:sz w:val="24"/>
          <w:szCs w:val="24"/>
        </w:rPr>
        <w:t>日</w:t>
      </w:r>
    </w:p>
    <w:p>
      <w:pPr>
        <w:widowControl/>
        <w:jc w:val="left"/>
        <w:rPr>
          <w:rFonts w:ascii="宋体" w:hAnsi="宋体" w:eastAsia="宋体" w:cs="宋体"/>
          <w:bCs/>
          <w:kern w:val="0"/>
          <w:sz w:val="24"/>
          <w:szCs w:val="24"/>
        </w:rPr>
      </w:pPr>
      <w:r>
        <w:rPr>
          <w:rFonts w:ascii="宋体" w:hAnsi="宋体" w:eastAsia="宋体" w:cs="宋体"/>
          <w:bCs/>
          <w:kern w:val="0"/>
          <w:sz w:val="24"/>
          <w:szCs w:val="24"/>
        </w:rPr>
        <w:br w:type="page"/>
      </w:r>
    </w:p>
    <w:p>
      <w:pPr>
        <w:pStyle w:val="5"/>
      </w:pPr>
      <w:bookmarkStart w:id="13" w:name="_Toc7733"/>
      <w:r>
        <w:rPr>
          <w:rFonts w:hint="eastAsia"/>
        </w:rPr>
        <w:t>5</w:t>
      </w:r>
      <w:r>
        <w:t>、商务条件响应表</w:t>
      </w:r>
      <w:bookmarkEnd w:id="13"/>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6"/>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w:t>
      </w:r>
      <w:r>
        <w:rPr>
          <w:rFonts w:hint="eastAsia" w:ascii="宋体" w:hAnsi="宋体" w:eastAsia="宋体" w:cs="宋体"/>
          <w:kern w:val="0"/>
          <w:sz w:val="24"/>
          <w:szCs w:val="24"/>
          <w:lang w:val="en-US" w:eastAsia="zh-CN"/>
        </w:rPr>
        <w:t xml:space="preserve"> </w:t>
      </w:r>
      <w:r>
        <w:rPr>
          <w:rFonts w:ascii="宋体" w:hAnsi="宋体" w:eastAsia="宋体" w:cs="宋体"/>
          <w:kern w:val="0"/>
          <w:sz w:val="24"/>
          <w:szCs w:val="24"/>
        </w:rPr>
        <w:t>年</w:t>
      </w:r>
      <w:r>
        <w:rPr>
          <w:rFonts w:hint="eastAsia" w:ascii="宋体" w:hAnsi="宋体" w:eastAsia="宋体" w:cs="宋体"/>
          <w:kern w:val="0"/>
          <w:sz w:val="24"/>
          <w:szCs w:val="24"/>
          <w:lang w:val="en-US" w:eastAsia="zh-CN"/>
        </w:rPr>
        <w:t xml:space="preserve">  </w:t>
      </w:r>
      <w:r>
        <w:rPr>
          <w:rFonts w:ascii="宋体" w:hAnsi="宋体" w:eastAsia="宋体" w:cs="宋体"/>
          <w:kern w:val="0"/>
          <w:sz w:val="24"/>
          <w:szCs w:val="24"/>
        </w:rPr>
        <w:t>月</w:t>
      </w:r>
      <w:r>
        <w:rPr>
          <w:rFonts w:hint="eastAsia" w:ascii="宋体" w:hAnsi="宋体" w:eastAsia="宋体" w:cs="宋体"/>
          <w:kern w:val="0"/>
          <w:sz w:val="24"/>
          <w:szCs w:val="24"/>
          <w:lang w:val="en-US" w:eastAsia="zh-CN"/>
        </w:rPr>
        <w:t xml:space="preserve">  </w:t>
      </w:r>
      <w:r>
        <w:rPr>
          <w:rFonts w:ascii="宋体" w:hAnsi="宋体" w:eastAsia="宋体" w:cs="宋体"/>
          <w:kern w:val="0"/>
          <w:sz w:val="24"/>
          <w:szCs w:val="24"/>
        </w:rPr>
        <w:t>日</w:t>
      </w: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4"/>
        <w:outlineLvl w:val="0"/>
      </w:pPr>
      <w:bookmarkStart w:id="14" w:name="_Toc513644011"/>
      <w:bookmarkStart w:id="15" w:name="_Toc32386"/>
      <w:r>
        <w:rPr>
          <w:rFonts w:hint="eastAsia"/>
          <w:lang w:val="en-US" w:eastAsia="zh-CN"/>
        </w:rPr>
        <w:t>6</w:t>
      </w:r>
      <w:r>
        <w:t>、</w:t>
      </w:r>
      <w:r>
        <w:rPr>
          <w:rFonts w:hint="eastAsia"/>
        </w:rPr>
        <w:t>售后服务承诺函</w:t>
      </w:r>
      <w:bookmarkEnd w:id="14"/>
      <w:bookmarkEnd w:id="15"/>
    </w:p>
    <w:p>
      <w:pPr>
        <w:widowControl/>
        <w:shd w:val="clear" w:color="auto" w:fill="FFFFFF"/>
        <w:spacing w:line="360" w:lineRule="auto"/>
        <w:ind w:right="420"/>
        <w:jc w:val="left"/>
        <w:rPr>
          <w:rFonts w:ascii="宋体" w:hAnsi="宋体" w:eastAsia="宋体" w:cs="宋体"/>
          <w:kern w:val="0"/>
          <w:sz w:val="24"/>
          <w:szCs w:val="24"/>
          <w:u w:val="single"/>
        </w:rPr>
      </w:pPr>
      <w:r>
        <w:rPr>
          <w:rFonts w:hint="eastAsia" w:ascii="宋体" w:hAnsi="宋体" w:eastAsia="宋体" w:cs="宋体"/>
          <w:kern w:val="0"/>
          <w:sz w:val="24"/>
          <w:szCs w:val="24"/>
        </w:rPr>
        <w:t>致：</w:t>
      </w:r>
      <w:r>
        <w:rPr>
          <w:rFonts w:hint="eastAsia" w:ascii="宋体" w:hAnsi="宋体" w:eastAsia="宋体" w:cs="宋体"/>
          <w:kern w:val="0"/>
          <w:sz w:val="24"/>
          <w:szCs w:val="24"/>
          <w:u w:val="single"/>
        </w:rPr>
        <w:t xml:space="preserve"> </w:t>
      </w:r>
      <w:r>
        <w:rPr>
          <w:rFonts w:ascii="宋体" w:hAnsi="宋体" w:eastAsia="宋体" w:cs="宋体"/>
          <w:kern w:val="0"/>
          <w:sz w:val="24"/>
          <w:szCs w:val="24"/>
          <w:u w:val="single"/>
        </w:rPr>
        <w:t xml:space="preserve">                    </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本次项目若我司中标，我司承诺按如下要求提供售后服务：</w:t>
      </w:r>
    </w:p>
    <w:p>
      <w:pPr>
        <w:widowControl/>
        <w:shd w:val="clear" w:color="auto" w:fill="FFFFFF"/>
        <w:spacing w:line="360" w:lineRule="auto"/>
        <w:ind w:right="420"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一、【按不低于业主要求我司提供的售后服务标准列出】</w:t>
      </w:r>
    </w:p>
    <w:p>
      <w:pPr>
        <w:widowControl/>
        <w:shd w:val="clear" w:color="auto" w:fill="FFFFFF"/>
        <w:spacing w:line="360" w:lineRule="auto"/>
        <w:ind w:right="420"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二、中标后按要求向贵司提供项目所需相关佐证材料，保证材料真实有效。</w:t>
      </w:r>
    </w:p>
    <w:p>
      <w:pPr>
        <w:widowControl/>
        <w:shd w:val="clear" w:color="auto" w:fill="FFFFFF"/>
        <w:spacing w:line="360" w:lineRule="auto"/>
        <w:ind w:right="420" w:firstLine="480" w:firstLineChars="200"/>
        <w:jc w:val="left"/>
        <w:rPr>
          <w:rFonts w:hint="eastAsia"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供应商代表：</w:t>
      </w:r>
      <w:r>
        <w:rPr>
          <w:rFonts w:ascii="宋体" w:hAnsi="宋体" w:eastAsia="宋体" w:cs="宋体"/>
          <w:kern w:val="0"/>
          <w:sz w:val="24"/>
          <w:szCs w:val="24"/>
          <w:u w:val="single"/>
        </w:rPr>
        <w:t>（签字）</w:t>
      </w: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供应商名称：</w:t>
      </w:r>
      <w:r>
        <w:rPr>
          <w:rFonts w:ascii="宋体" w:hAnsi="宋体" w:eastAsia="宋体" w:cs="宋体"/>
          <w:kern w:val="0"/>
          <w:sz w:val="24"/>
          <w:szCs w:val="24"/>
          <w:u w:val="single"/>
        </w:rPr>
        <w:t>（全称并加盖公章）</w:t>
      </w:r>
    </w:p>
    <w:p>
      <w:pPr>
        <w:widowControl/>
        <w:shd w:val="clear" w:color="auto" w:fill="FFFFFF"/>
        <w:spacing w:line="360" w:lineRule="auto"/>
        <w:ind w:right="420"/>
        <w:jc w:val="left"/>
        <w:rPr>
          <w:rFonts w:ascii="宋体" w:hAnsi="宋体" w:eastAsia="宋体" w:cs="宋体"/>
          <w:kern w:val="0"/>
          <w:sz w:val="24"/>
          <w:szCs w:val="24"/>
        </w:rPr>
      </w:pPr>
      <w:r>
        <w:rPr>
          <w:rFonts w:ascii="宋体" w:hAnsi="宋体" w:eastAsia="宋体" w:cs="宋体"/>
          <w:kern w:val="0"/>
          <w:sz w:val="24"/>
          <w:szCs w:val="24"/>
        </w:rPr>
        <w:t>日期：</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年</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月</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日</w:t>
      </w:r>
    </w:p>
    <w:p>
      <w:pPr>
        <w:spacing w:line="360" w:lineRule="auto"/>
        <w:rPr>
          <w:rFonts w:ascii="宋体" w:hAnsi="宋体" w:eastAsia="宋体"/>
          <w:sz w:val="24"/>
          <w:szCs w:val="24"/>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Segoe UI Symbol">
    <w:panose1 w:val="020B0502040204020203"/>
    <w:charset w:val="00"/>
    <w:family w:val="swiss"/>
    <w:pitch w:val="default"/>
    <w:sig w:usb0="800001E3" w:usb1="1200FFEF" w:usb2="00040000" w:usb3="04000000" w:csb0="00000001" w:csb1="40000000"/>
  </w:font>
  <w:font w:name="仿宋">
    <w:panose1 w:val="02010609060101010101"/>
    <w:charset w:val="86"/>
    <w:family w:val="auto"/>
    <w:pitch w:val="default"/>
    <w:sig w:usb0="800002BF" w:usb1="38CF7CFA" w:usb2="00000016" w:usb3="00000000" w:csb0="00040001" w:csb1="00000000"/>
  </w:font>
  <w:font w:name="方正姚体">
    <w:panose1 w:val="02010601030101010101"/>
    <w:charset w:val="86"/>
    <w:family w:val="auto"/>
    <w:pitch w:val="default"/>
    <w:sig w:usb0="00000003"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隶书">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b/>
      </w:rPr>
    </w:pPr>
    <w:r>
      <w:rPr>
        <w:b/>
      </w:rPr>
      <w:fldChar w:fldCharType="begin"/>
    </w:r>
    <w:r>
      <w:rPr>
        <w:b/>
      </w:rPr>
      <w:instrText xml:space="preserve">PAGE   \* MERGEFORMAT</w:instrText>
    </w:r>
    <w:r>
      <w:rPr>
        <w:b/>
      </w:rPr>
      <w:fldChar w:fldCharType="separate"/>
    </w:r>
    <w:r>
      <w:rPr>
        <w:b/>
        <w:lang w:val="zh-CN"/>
      </w:rPr>
      <w:t>1</w:t>
    </w:r>
    <w:r>
      <w:rPr>
        <w:b/>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4C3B82B"/>
    <w:multiLevelType w:val="singleLevel"/>
    <w:tmpl w:val="94C3B82B"/>
    <w:lvl w:ilvl="0" w:tentative="0">
      <w:start w:val="1"/>
      <w:numFmt w:val="chineseCounting"/>
      <w:suff w:val="nothing"/>
      <w:lvlText w:val="%1、"/>
      <w:lvlJc w:val="left"/>
      <w:rPr>
        <w:rFonts w:hint="eastAsia"/>
      </w:rPr>
    </w:lvl>
  </w:abstractNum>
  <w:abstractNum w:abstractNumId="1">
    <w:nsid w:val="7C79E77F"/>
    <w:multiLevelType w:val="singleLevel"/>
    <w:tmpl w:val="7C79E77F"/>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7CA"/>
    <w:rsid w:val="000036C7"/>
    <w:rsid w:val="00032E96"/>
    <w:rsid w:val="000B2720"/>
    <w:rsid w:val="000D4EB6"/>
    <w:rsid w:val="000E0FCA"/>
    <w:rsid w:val="000E455D"/>
    <w:rsid w:val="000F7ACF"/>
    <w:rsid w:val="00103BD2"/>
    <w:rsid w:val="00123166"/>
    <w:rsid w:val="001A3FC7"/>
    <w:rsid w:val="001C3959"/>
    <w:rsid w:val="001C4333"/>
    <w:rsid w:val="001F30E9"/>
    <w:rsid w:val="001F67CA"/>
    <w:rsid w:val="002316CC"/>
    <w:rsid w:val="00245A9D"/>
    <w:rsid w:val="00254175"/>
    <w:rsid w:val="002604CB"/>
    <w:rsid w:val="00275081"/>
    <w:rsid w:val="00283579"/>
    <w:rsid w:val="002924DF"/>
    <w:rsid w:val="00292804"/>
    <w:rsid w:val="002A696C"/>
    <w:rsid w:val="002B2AF9"/>
    <w:rsid w:val="002E4F30"/>
    <w:rsid w:val="002F0A50"/>
    <w:rsid w:val="003050C5"/>
    <w:rsid w:val="003421C6"/>
    <w:rsid w:val="00373874"/>
    <w:rsid w:val="0038064A"/>
    <w:rsid w:val="00384135"/>
    <w:rsid w:val="003C2CA3"/>
    <w:rsid w:val="003D03C7"/>
    <w:rsid w:val="003F2F4D"/>
    <w:rsid w:val="00407E2C"/>
    <w:rsid w:val="0041229E"/>
    <w:rsid w:val="00417DC2"/>
    <w:rsid w:val="004505A3"/>
    <w:rsid w:val="004B2633"/>
    <w:rsid w:val="004B3F97"/>
    <w:rsid w:val="004D0662"/>
    <w:rsid w:val="004E1853"/>
    <w:rsid w:val="0055358B"/>
    <w:rsid w:val="005624F3"/>
    <w:rsid w:val="005821CA"/>
    <w:rsid w:val="005B4772"/>
    <w:rsid w:val="005D5D8E"/>
    <w:rsid w:val="005E7B4D"/>
    <w:rsid w:val="005E7BAB"/>
    <w:rsid w:val="0062243F"/>
    <w:rsid w:val="0066787A"/>
    <w:rsid w:val="00691F96"/>
    <w:rsid w:val="006966E6"/>
    <w:rsid w:val="007064F2"/>
    <w:rsid w:val="00734B3B"/>
    <w:rsid w:val="00740EC3"/>
    <w:rsid w:val="00793D48"/>
    <w:rsid w:val="007C3B30"/>
    <w:rsid w:val="0080797A"/>
    <w:rsid w:val="00813FFE"/>
    <w:rsid w:val="00822C1E"/>
    <w:rsid w:val="00851277"/>
    <w:rsid w:val="00871596"/>
    <w:rsid w:val="00887F0A"/>
    <w:rsid w:val="00893B30"/>
    <w:rsid w:val="008A21EB"/>
    <w:rsid w:val="008C30AA"/>
    <w:rsid w:val="008C3B7A"/>
    <w:rsid w:val="008D0DA2"/>
    <w:rsid w:val="008D115D"/>
    <w:rsid w:val="008E46F3"/>
    <w:rsid w:val="008F62F8"/>
    <w:rsid w:val="00916232"/>
    <w:rsid w:val="009270AD"/>
    <w:rsid w:val="00930A65"/>
    <w:rsid w:val="009332C9"/>
    <w:rsid w:val="0097173B"/>
    <w:rsid w:val="009856AD"/>
    <w:rsid w:val="009A3126"/>
    <w:rsid w:val="009F76F7"/>
    <w:rsid w:val="00A477CE"/>
    <w:rsid w:val="00A67A3F"/>
    <w:rsid w:val="00A72C8F"/>
    <w:rsid w:val="00A96785"/>
    <w:rsid w:val="00AA3625"/>
    <w:rsid w:val="00AB2854"/>
    <w:rsid w:val="00AE2578"/>
    <w:rsid w:val="00B00EAA"/>
    <w:rsid w:val="00B55749"/>
    <w:rsid w:val="00B67D98"/>
    <w:rsid w:val="00B75944"/>
    <w:rsid w:val="00B7665D"/>
    <w:rsid w:val="00B800FC"/>
    <w:rsid w:val="00B9706C"/>
    <w:rsid w:val="00BB221D"/>
    <w:rsid w:val="00BC6834"/>
    <w:rsid w:val="00BF2656"/>
    <w:rsid w:val="00C0619D"/>
    <w:rsid w:val="00C203A4"/>
    <w:rsid w:val="00C316D3"/>
    <w:rsid w:val="00C733FE"/>
    <w:rsid w:val="00CB5CE4"/>
    <w:rsid w:val="00CC50FA"/>
    <w:rsid w:val="00CD67F8"/>
    <w:rsid w:val="00D02B6F"/>
    <w:rsid w:val="00D534B4"/>
    <w:rsid w:val="00DA7C03"/>
    <w:rsid w:val="00DB7483"/>
    <w:rsid w:val="00E46A5A"/>
    <w:rsid w:val="00E87A1D"/>
    <w:rsid w:val="00ED3E3A"/>
    <w:rsid w:val="00F37F85"/>
    <w:rsid w:val="00F462D3"/>
    <w:rsid w:val="00F50C66"/>
    <w:rsid w:val="00F8124F"/>
    <w:rsid w:val="00F955FD"/>
    <w:rsid w:val="00FF3404"/>
    <w:rsid w:val="06BB17FD"/>
    <w:rsid w:val="093561D3"/>
    <w:rsid w:val="0BB576C1"/>
    <w:rsid w:val="0E54149D"/>
    <w:rsid w:val="1122245B"/>
    <w:rsid w:val="115861B9"/>
    <w:rsid w:val="12F165AB"/>
    <w:rsid w:val="133D34C0"/>
    <w:rsid w:val="222C432C"/>
    <w:rsid w:val="23115303"/>
    <w:rsid w:val="241E5699"/>
    <w:rsid w:val="25FB6742"/>
    <w:rsid w:val="393D1674"/>
    <w:rsid w:val="3B71101E"/>
    <w:rsid w:val="3F3A189E"/>
    <w:rsid w:val="3F5469C5"/>
    <w:rsid w:val="46BE710F"/>
    <w:rsid w:val="46FC052E"/>
    <w:rsid w:val="47B34E4F"/>
    <w:rsid w:val="528B5B99"/>
    <w:rsid w:val="5620066E"/>
    <w:rsid w:val="59DB3041"/>
    <w:rsid w:val="5C90120E"/>
    <w:rsid w:val="607B45E5"/>
    <w:rsid w:val="63E1130F"/>
    <w:rsid w:val="665374DB"/>
    <w:rsid w:val="6CE72079"/>
    <w:rsid w:val="6DBA2F84"/>
    <w:rsid w:val="6E0D7A94"/>
    <w:rsid w:val="73720871"/>
    <w:rsid w:val="77381B6C"/>
    <w:rsid w:val="7AE4369C"/>
    <w:rsid w:val="7C4C27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26"/>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5">
    <w:name w:val="heading 2"/>
    <w:basedOn w:val="1"/>
    <w:next w:val="1"/>
    <w:link w:val="21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216"/>
    <w:unhideWhenUsed/>
    <w:qFormat/>
    <w:uiPriority w:val="9"/>
    <w:pPr>
      <w:keepNext/>
      <w:keepLines/>
      <w:spacing w:before="260" w:after="260" w:line="416" w:lineRule="auto"/>
      <w:outlineLvl w:val="2"/>
    </w:pPr>
    <w:rPr>
      <w:b/>
      <w:bCs/>
      <w:sz w:val="32"/>
      <w:szCs w:val="32"/>
    </w:rPr>
  </w:style>
  <w:style w:type="paragraph" w:styleId="7">
    <w:name w:val="heading 4"/>
    <w:basedOn w:val="1"/>
    <w:next w:val="1"/>
    <w:link w:val="27"/>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99"/>
    <w:pPr>
      <w:ind w:firstLine="420" w:firstLineChars="200"/>
    </w:pPr>
  </w:style>
  <w:style w:type="paragraph" w:styleId="3">
    <w:name w:val="Body Text Indent"/>
    <w:basedOn w:val="1"/>
    <w:uiPriority w:val="0"/>
    <w:pPr>
      <w:spacing w:after="120" w:afterLines="0"/>
      <w:ind w:left="420" w:leftChars="200"/>
    </w:pPr>
    <w:rPr>
      <w:rFonts w:ascii="Times New Roman" w:hAnsi="Times New Roman" w:eastAsia="宋体" w:cs="Times New Roman"/>
    </w:rPr>
  </w:style>
  <w:style w:type="paragraph" w:styleId="8">
    <w:name w:val="toc 3"/>
    <w:basedOn w:val="1"/>
    <w:next w:val="1"/>
    <w:unhideWhenUsed/>
    <w:qFormat/>
    <w:uiPriority w:val="39"/>
    <w:pPr>
      <w:ind w:left="840" w:leftChars="400"/>
    </w:pPr>
  </w:style>
  <w:style w:type="paragraph" w:styleId="9">
    <w:name w:val="Plain Text"/>
    <w:basedOn w:val="1"/>
    <w:qFormat/>
    <w:uiPriority w:val="0"/>
    <w:rPr>
      <w:rFonts w:ascii="宋体" w:hAnsi="Courier New"/>
      <w:szCs w:val="20"/>
    </w:rPr>
  </w:style>
  <w:style w:type="paragraph" w:styleId="10">
    <w:name w:val="footer"/>
    <w:basedOn w:val="1"/>
    <w:link w:val="214"/>
    <w:unhideWhenUsed/>
    <w:qFormat/>
    <w:uiPriority w:val="99"/>
    <w:pPr>
      <w:tabs>
        <w:tab w:val="center" w:pos="4153"/>
        <w:tab w:val="right" w:pos="8306"/>
      </w:tabs>
      <w:snapToGrid w:val="0"/>
      <w:jc w:val="left"/>
    </w:pPr>
    <w:rPr>
      <w:sz w:val="18"/>
      <w:szCs w:val="18"/>
    </w:rPr>
  </w:style>
  <w:style w:type="paragraph" w:styleId="11">
    <w:name w:val="header"/>
    <w:basedOn w:val="1"/>
    <w:link w:val="213"/>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style>
  <w:style w:type="paragraph" w:styleId="13">
    <w:name w:val="toc 2"/>
    <w:basedOn w:val="1"/>
    <w:next w:val="1"/>
    <w:unhideWhenUsed/>
    <w:qFormat/>
    <w:uiPriority w:val="39"/>
    <w:pPr>
      <w:ind w:left="420" w:leftChars="200"/>
    </w:pPr>
  </w:style>
  <w:style w:type="paragraph" w:styleId="14">
    <w:name w:val="HTML Preformatted"/>
    <w:basedOn w:val="1"/>
    <w:link w:val="28"/>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eastAsia="宋体" w:cs="宋体"/>
      <w:kern w:val="0"/>
      <w:sz w:val="24"/>
      <w:szCs w:val="24"/>
    </w:rPr>
  </w:style>
  <w:style w:type="paragraph" w:styleId="15">
    <w:name w:val="Normal (Web)"/>
    <w:basedOn w:val="1"/>
    <w:unhideWhenUsed/>
    <w:qFormat/>
    <w:uiPriority w:val="99"/>
    <w:pPr>
      <w:widowControl/>
      <w:jc w:val="left"/>
    </w:pPr>
    <w:rPr>
      <w:rFonts w:ascii="宋体" w:hAnsi="宋体" w:eastAsia="宋体" w:cs="宋体"/>
      <w:kern w:val="0"/>
      <w:sz w:val="24"/>
      <w:szCs w:val="24"/>
    </w:rPr>
  </w:style>
  <w:style w:type="table" w:styleId="17">
    <w:name w:val="Table Grid"/>
    <w:basedOn w:val="16"/>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22"/>
    <w:rPr>
      <w:b/>
      <w:bCs/>
    </w:rPr>
  </w:style>
  <w:style w:type="character" w:styleId="20">
    <w:name w:val="FollowedHyperlink"/>
    <w:basedOn w:val="18"/>
    <w:semiHidden/>
    <w:unhideWhenUsed/>
    <w:qFormat/>
    <w:uiPriority w:val="99"/>
    <w:rPr>
      <w:color w:val="551A8B"/>
      <w:u w:val="none"/>
    </w:rPr>
  </w:style>
  <w:style w:type="character" w:styleId="21">
    <w:name w:val="HTML Definition"/>
    <w:basedOn w:val="18"/>
    <w:semiHidden/>
    <w:unhideWhenUsed/>
    <w:qFormat/>
    <w:uiPriority w:val="99"/>
    <w:rPr>
      <w:i/>
      <w:iCs/>
    </w:rPr>
  </w:style>
  <w:style w:type="character" w:styleId="22">
    <w:name w:val="Hyperlink"/>
    <w:basedOn w:val="18"/>
    <w:unhideWhenUsed/>
    <w:qFormat/>
    <w:uiPriority w:val="99"/>
    <w:rPr>
      <w:color w:val="0000EE"/>
      <w:u w:val="none"/>
    </w:rPr>
  </w:style>
  <w:style w:type="character" w:styleId="23">
    <w:name w:val="HTML Code"/>
    <w:basedOn w:val="18"/>
    <w:semiHidden/>
    <w:unhideWhenUsed/>
    <w:qFormat/>
    <w:uiPriority w:val="99"/>
    <w:rPr>
      <w:rFonts w:hint="default" w:ascii="Courier New" w:hAnsi="Courier New" w:eastAsia="宋体" w:cs="宋体"/>
      <w:sz w:val="24"/>
      <w:szCs w:val="24"/>
    </w:rPr>
  </w:style>
  <w:style w:type="character" w:styleId="24">
    <w:name w:val="HTML Keyboard"/>
    <w:basedOn w:val="18"/>
    <w:semiHidden/>
    <w:unhideWhenUsed/>
    <w:qFormat/>
    <w:uiPriority w:val="99"/>
    <w:rPr>
      <w:rFonts w:hint="default" w:ascii="Courier New" w:hAnsi="Courier New" w:eastAsia="宋体" w:cs="宋体"/>
      <w:sz w:val="24"/>
      <w:szCs w:val="24"/>
    </w:rPr>
  </w:style>
  <w:style w:type="character" w:styleId="25">
    <w:name w:val="HTML Sample"/>
    <w:basedOn w:val="18"/>
    <w:semiHidden/>
    <w:unhideWhenUsed/>
    <w:qFormat/>
    <w:uiPriority w:val="99"/>
    <w:rPr>
      <w:rFonts w:hint="default" w:ascii="Courier New" w:hAnsi="Courier New" w:eastAsia="宋体" w:cs="宋体"/>
      <w:sz w:val="24"/>
      <w:szCs w:val="24"/>
    </w:rPr>
  </w:style>
  <w:style w:type="character" w:customStyle="1" w:styleId="26">
    <w:name w:val="标题 1 字符"/>
    <w:basedOn w:val="18"/>
    <w:link w:val="4"/>
    <w:qFormat/>
    <w:uiPriority w:val="9"/>
    <w:rPr>
      <w:rFonts w:ascii="宋体" w:hAnsi="宋体" w:eastAsia="宋体" w:cs="宋体"/>
      <w:b/>
      <w:bCs/>
      <w:kern w:val="36"/>
      <w:sz w:val="48"/>
      <w:szCs w:val="48"/>
    </w:rPr>
  </w:style>
  <w:style w:type="character" w:customStyle="1" w:styleId="27">
    <w:name w:val="标题 4 字符"/>
    <w:basedOn w:val="18"/>
    <w:link w:val="7"/>
    <w:qFormat/>
    <w:uiPriority w:val="9"/>
    <w:rPr>
      <w:rFonts w:ascii="宋体" w:hAnsi="宋体" w:eastAsia="宋体" w:cs="宋体"/>
      <w:b/>
      <w:bCs/>
      <w:kern w:val="0"/>
      <w:sz w:val="24"/>
      <w:szCs w:val="24"/>
    </w:rPr>
  </w:style>
  <w:style w:type="character" w:customStyle="1" w:styleId="28">
    <w:name w:val="HTML 预设格式 字符"/>
    <w:basedOn w:val="18"/>
    <w:link w:val="14"/>
    <w:semiHidden/>
    <w:qFormat/>
    <w:uiPriority w:val="99"/>
    <w:rPr>
      <w:rFonts w:ascii="Courier New" w:hAnsi="Courier New" w:eastAsia="宋体" w:cs="宋体"/>
      <w:kern w:val="0"/>
      <w:sz w:val="24"/>
      <w:szCs w:val="24"/>
    </w:rPr>
  </w:style>
  <w:style w:type="paragraph" w:customStyle="1" w:styleId="29">
    <w:name w:val="msonormal"/>
    <w:basedOn w:val="1"/>
    <w:qFormat/>
    <w:uiPriority w:val="0"/>
    <w:pPr>
      <w:widowControl/>
      <w:jc w:val="left"/>
    </w:pPr>
    <w:rPr>
      <w:rFonts w:ascii="宋体" w:hAnsi="宋体" w:eastAsia="宋体" w:cs="宋体"/>
      <w:kern w:val="0"/>
      <w:sz w:val="24"/>
      <w:szCs w:val="24"/>
    </w:rPr>
  </w:style>
  <w:style w:type="paragraph" w:customStyle="1" w:styleId="30">
    <w:name w:val="ir"/>
    <w:basedOn w:val="1"/>
    <w:qFormat/>
    <w:uiPriority w:val="0"/>
    <w:pPr>
      <w:widowControl/>
      <w:ind w:firstLine="22384"/>
      <w:jc w:val="left"/>
    </w:pPr>
    <w:rPr>
      <w:rFonts w:ascii="宋体" w:hAnsi="宋体" w:eastAsia="宋体" w:cs="宋体"/>
      <w:kern w:val="0"/>
      <w:sz w:val="24"/>
      <w:szCs w:val="24"/>
    </w:rPr>
  </w:style>
  <w:style w:type="paragraph" w:customStyle="1" w:styleId="31">
    <w:name w:val="visuallyhidden"/>
    <w:basedOn w:val="1"/>
    <w:qFormat/>
    <w:uiPriority w:val="0"/>
    <w:pPr>
      <w:widowControl/>
      <w:ind w:left="-15" w:right="-15"/>
      <w:jc w:val="left"/>
    </w:pPr>
    <w:rPr>
      <w:rFonts w:ascii="宋体" w:hAnsi="宋体" w:eastAsia="宋体" w:cs="宋体"/>
      <w:kern w:val="0"/>
      <w:sz w:val="24"/>
      <w:szCs w:val="24"/>
    </w:rPr>
  </w:style>
  <w:style w:type="paragraph" w:customStyle="1" w:styleId="32">
    <w:name w:val="image"/>
    <w:basedOn w:val="1"/>
    <w:qFormat/>
    <w:uiPriority w:val="0"/>
    <w:pPr>
      <w:widowControl/>
      <w:jc w:val="left"/>
    </w:pPr>
    <w:rPr>
      <w:rFonts w:ascii="宋体" w:hAnsi="宋体" w:eastAsia="宋体" w:cs="宋体"/>
      <w:kern w:val="0"/>
      <w:sz w:val="24"/>
      <w:szCs w:val="24"/>
    </w:rPr>
  </w:style>
  <w:style w:type="paragraph" w:customStyle="1" w:styleId="33">
    <w:name w:val="pag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34">
    <w:name w:val="pag_box"/>
    <w:basedOn w:val="1"/>
    <w:qFormat/>
    <w:uiPriority w:val="0"/>
    <w:pPr>
      <w:widowControl/>
      <w:shd w:val="clear" w:color="auto" w:fill="FFFFFF"/>
      <w:spacing w:before="180"/>
      <w:jc w:val="left"/>
    </w:pPr>
    <w:rPr>
      <w:rFonts w:ascii="宋体" w:hAnsi="宋体" w:eastAsia="宋体" w:cs="宋体"/>
      <w:kern w:val="0"/>
      <w:sz w:val="24"/>
      <w:szCs w:val="24"/>
    </w:rPr>
  </w:style>
  <w:style w:type="paragraph" w:customStyle="1" w:styleId="35">
    <w:name w:val="pag_box1"/>
    <w:basedOn w:val="1"/>
    <w:qFormat/>
    <w:uiPriority w:val="0"/>
    <w:pPr>
      <w:widowControl/>
      <w:pBdr>
        <w:bottom w:val="single" w:color="F00800" w:sz="12" w:space="0"/>
      </w:pBdr>
      <w:jc w:val="left"/>
    </w:pPr>
    <w:rPr>
      <w:rFonts w:ascii="宋体" w:hAnsi="宋体" w:eastAsia="宋体" w:cs="宋体"/>
      <w:kern w:val="0"/>
      <w:sz w:val="24"/>
      <w:szCs w:val="24"/>
    </w:rPr>
  </w:style>
  <w:style w:type="paragraph" w:customStyle="1" w:styleId="36">
    <w:name w:val="pag_box1b"/>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37">
    <w:name w:val="pag_text"/>
    <w:basedOn w:val="1"/>
    <w:qFormat/>
    <w:uiPriority w:val="0"/>
    <w:pPr>
      <w:widowControl/>
      <w:spacing w:line="570" w:lineRule="atLeast"/>
      <w:ind w:left="90"/>
      <w:jc w:val="left"/>
    </w:pPr>
    <w:rPr>
      <w:rFonts w:ascii="宋体" w:hAnsi="宋体" w:eastAsia="宋体" w:cs="宋体"/>
      <w:color w:val="444444"/>
      <w:kern w:val="0"/>
      <w:sz w:val="23"/>
      <w:szCs w:val="23"/>
    </w:rPr>
  </w:style>
  <w:style w:type="paragraph" w:customStyle="1" w:styleId="38">
    <w:name w:val="pag_text1"/>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39">
    <w:name w:val="pag_text2"/>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40">
    <w:name w:val="pag_box2"/>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41">
    <w:name w:val="pag_box3"/>
    <w:basedOn w:val="1"/>
    <w:qFormat/>
    <w:uiPriority w:val="0"/>
    <w:pPr>
      <w:widowControl/>
      <w:spacing w:before="150"/>
      <w:jc w:val="left"/>
    </w:pPr>
    <w:rPr>
      <w:rFonts w:ascii="宋体" w:hAnsi="宋体" w:eastAsia="宋体" w:cs="宋体"/>
      <w:kern w:val="0"/>
      <w:sz w:val="24"/>
      <w:szCs w:val="24"/>
    </w:rPr>
  </w:style>
  <w:style w:type="paragraph" w:customStyle="1" w:styleId="42">
    <w:name w:val="pag_box3b"/>
    <w:basedOn w:val="1"/>
    <w:qFormat/>
    <w:uiPriority w:val="0"/>
    <w:pPr>
      <w:widowControl/>
      <w:spacing w:before="150"/>
      <w:jc w:val="left"/>
    </w:pPr>
    <w:rPr>
      <w:rFonts w:ascii="宋体" w:hAnsi="宋体" w:eastAsia="宋体" w:cs="宋体"/>
      <w:kern w:val="0"/>
      <w:sz w:val="24"/>
      <w:szCs w:val="24"/>
    </w:rPr>
  </w:style>
  <w:style w:type="paragraph" w:customStyle="1" w:styleId="43">
    <w:name w:val="pag_box4"/>
    <w:basedOn w:val="1"/>
    <w:qFormat/>
    <w:uiPriority w:val="0"/>
    <w:pPr>
      <w:widowControl/>
      <w:jc w:val="left"/>
    </w:pPr>
    <w:rPr>
      <w:rFonts w:ascii="宋体" w:hAnsi="宋体" w:eastAsia="宋体" w:cs="宋体"/>
      <w:kern w:val="0"/>
      <w:sz w:val="24"/>
      <w:szCs w:val="24"/>
    </w:rPr>
  </w:style>
  <w:style w:type="paragraph" w:customStyle="1" w:styleId="44">
    <w:name w:val="pag_box15"/>
    <w:basedOn w:val="1"/>
    <w:qFormat/>
    <w:uiPriority w:val="0"/>
    <w:pPr>
      <w:widowControl/>
      <w:jc w:val="left"/>
    </w:pPr>
    <w:rPr>
      <w:rFonts w:ascii="宋体" w:hAnsi="宋体" w:eastAsia="宋体" w:cs="宋体"/>
      <w:kern w:val="0"/>
      <w:sz w:val="24"/>
      <w:szCs w:val="24"/>
    </w:rPr>
  </w:style>
  <w:style w:type="paragraph" w:customStyle="1" w:styleId="45">
    <w:name w:val="pag_box15b"/>
    <w:basedOn w:val="1"/>
    <w:qFormat/>
    <w:uiPriority w:val="0"/>
    <w:pPr>
      <w:widowControl/>
      <w:jc w:val="left"/>
    </w:pPr>
    <w:rPr>
      <w:rFonts w:ascii="宋体" w:hAnsi="宋体" w:eastAsia="宋体" w:cs="宋体"/>
      <w:kern w:val="0"/>
      <w:sz w:val="24"/>
      <w:szCs w:val="24"/>
    </w:rPr>
  </w:style>
  <w:style w:type="paragraph" w:customStyle="1" w:styleId="46">
    <w:name w:val="pag_box5"/>
    <w:basedOn w:val="1"/>
    <w:qFormat/>
    <w:uiPriority w:val="0"/>
    <w:pPr>
      <w:widowControl/>
      <w:jc w:val="left"/>
    </w:pPr>
    <w:rPr>
      <w:rFonts w:ascii="宋体" w:hAnsi="宋体" w:eastAsia="宋体" w:cs="宋体"/>
      <w:kern w:val="0"/>
      <w:sz w:val="24"/>
      <w:szCs w:val="24"/>
    </w:rPr>
  </w:style>
  <w:style w:type="paragraph" w:customStyle="1" w:styleId="47">
    <w:name w:val="pag_box6"/>
    <w:basedOn w:val="1"/>
    <w:qFormat/>
    <w:uiPriority w:val="0"/>
    <w:pPr>
      <w:widowControl/>
      <w:shd w:val="clear" w:color="auto" w:fill="FFFFFF"/>
      <w:jc w:val="left"/>
    </w:pPr>
    <w:rPr>
      <w:rFonts w:ascii="宋体" w:hAnsi="宋体" w:eastAsia="宋体" w:cs="宋体"/>
      <w:kern w:val="0"/>
      <w:sz w:val="24"/>
      <w:szCs w:val="24"/>
    </w:rPr>
  </w:style>
  <w:style w:type="paragraph" w:customStyle="1" w:styleId="48">
    <w:name w:val="pag_text3"/>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49">
    <w:name w:val="pag_box7"/>
    <w:basedOn w:val="1"/>
    <w:qFormat/>
    <w:uiPriority w:val="0"/>
    <w:pPr>
      <w:widowControl/>
      <w:shd w:val="clear" w:color="auto" w:fill="EEEEEE"/>
      <w:jc w:val="left"/>
    </w:pPr>
    <w:rPr>
      <w:rFonts w:ascii="宋体" w:hAnsi="宋体" w:eastAsia="宋体" w:cs="宋体"/>
      <w:kern w:val="0"/>
      <w:sz w:val="24"/>
      <w:szCs w:val="24"/>
    </w:rPr>
  </w:style>
  <w:style w:type="paragraph" w:customStyle="1" w:styleId="50">
    <w:name w:val="pag_box8"/>
    <w:basedOn w:val="1"/>
    <w:qFormat/>
    <w:uiPriority w:val="0"/>
    <w:pPr>
      <w:widowControl/>
      <w:jc w:val="left"/>
    </w:pPr>
    <w:rPr>
      <w:rFonts w:ascii="宋体" w:hAnsi="宋体" w:eastAsia="宋体" w:cs="宋体"/>
      <w:kern w:val="0"/>
      <w:sz w:val="24"/>
      <w:szCs w:val="24"/>
    </w:rPr>
  </w:style>
  <w:style w:type="paragraph" w:customStyle="1" w:styleId="51">
    <w:name w:val="pag_box9"/>
    <w:basedOn w:val="1"/>
    <w:qFormat/>
    <w:uiPriority w:val="0"/>
    <w:pPr>
      <w:widowControl/>
      <w:pBdr>
        <w:top w:val="single" w:color="BBBBBB" w:sz="6" w:space="0"/>
        <w:left w:val="single" w:color="BBBBBB" w:sz="6" w:space="0"/>
        <w:bottom w:val="single" w:color="BBBBBB" w:sz="6" w:space="0"/>
        <w:right w:val="single" w:color="BBBBBB" w:sz="6" w:space="0"/>
      </w:pBdr>
      <w:spacing w:after="150"/>
      <w:ind w:left="75" w:right="75"/>
      <w:jc w:val="left"/>
    </w:pPr>
    <w:rPr>
      <w:rFonts w:ascii="宋体" w:hAnsi="宋体" w:eastAsia="宋体" w:cs="宋体"/>
      <w:kern w:val="0"/>
      <w:sz w:val="24"/>
      <w:szCs w:val="24"/>
    </w:rPr>
  </w:style>
  <w:style w:type="paragraph" w:customStyle="1" w:styleId="52">
    <w:name w:val="pag_box10"/>
    <w:basedOn w:val="1"/>
    <w:qFormat/>
    <w:uiPriority w:val="0"/>
    <w:pPr>
      <w:widowControl/>
      <w:shd w:val="clear" w:color="auto" w:fill="006DCA"/>
      <w:spacing w:after="150"/>
      <w:ind w:left="75" w:right="75"/>
      <w:jc w:val="left"/>
    </w:pPr>
    <w:rPr>
      <w:rFonts w:ascii="宋体" w:hAnsi="宋体" w:eastAsia="宋体" w:cs="宋体"/>
      <w:kern w:val="0"/>
      <w:sz w:val="24"/>
      <w:szCs w:val="24"/>
    </w:rPr>
  </w:style>
  <w:style w:type="paragraph" w:customStyle="1" w:styleId="53">
    <w:name w:val="pag_box11"/>
    <w:basedOn w:val="1"/>
    <w:qFormat/>
    <w:uiPriority w:val="0"/>
    <w:pPr>
      <w:widowControl/>
      <w:jc w:val="left"/>
    </w:pPr>
    <w:rPr>
      <w:rFonts w:ascii="宋体" w:hAnsi="宋体" w:eastAsia="宋体" w:cs="宋体"/>
      <w:kern w:val="0"/>
      <w:sz w:val="24"/>
      <w:szCs w:val="24"/>
    </w:rPr>
  </w:style>
  <w:style w:type="paragraph" w:customStyle="1" w:styleId="54">
    <w:name w:val="pag_box12"/>
    <w:basedOn w:val="1"/>
    <w:qFormat/>
    <w:uiPriority w:val="0"/>
    <w:pPr>
      <w:widowControl/>
      <w:jc w:val="left"/>
    </w:pPr>
    <w:rPr>
      <w:rFonts w:ascii="宋体" w:hAnsi="宋体" w:eastAsia="宋体" w:cs="宋体"/>
      <w:kern w:val="0"/>
      <w:sz w:val="24"/>
      <w:szCs w:val="24"/>
    </w:rPr>
  </w:style>
  <w:style w:type="paragraph" w:customStyle="1" w:styleId="55">
    <w:name w:val="pag_box13"/>
    <w:basedOn w:val="1"/>
    <w:qFormat/>
    <w:uiPriority w:val="0"/>
    <w:pPr>
      <w:widowControl/>
      <w:jc w:val="left"/>
    </w:pPr>
    <w:rPr>
      <w:rFonts w:ascii="宋体" w:hAnsi="宋体" w:eastAsia="宋体" w:cs="宋体"/>
      <w:kern w:val="0"/>
      <w:sz w:val="24"/>
      <w:szCs w:val="24"/>
    </w:rPr>
  </w:style>
  <w:style w:type="paragraph" w:customStyle="1" w:styleId="56">
    <w:name w:val="pag_box14"/>
    <w:basedOn w:val="1"/>
    <w:qFormat/>
    <w:uiPriority w:val="0"/>
    <w:pPr>
      <w:widowControl/>
      <w:pBdr>
        <w:bottom w:val="single" w:color="DCDCDC" w:sz="6" w:space="9"/>
      </w:pBdr>
      <w:jc w:val="left"/>
    </w:pPr>
    <w:rPr>
      <w:rFonts w:ascii="宋体" w:hAnsi="宋体" w:eastAsia="宋体" w:cs="宋体"/>
      <w:kern w:val="0"/>
      <w:sz w:val="24"/>
      <w:szCs w:val="24"/>
    </w:rPr>
  </w:style>
  <w:style w:type="paragraph" w:customStyle="1" w:styleId="57">
    <w:name w:val="pag_box16"/>
    <w:basedOn w:val="1"/>
    <w:qFormat/>
    <w:uiPriority w:val="0"/>
    <w:pPr>
      <w:widowControl/>
      <w:jc w:val="left"/>
    </w:pPr>
    <w:rPr>
      <w:rFonts w:ascii="宋体" w:hAnsi="宋体" w:eastAsia="宋体" w:cs="宋体"/>
      <w:kern w:val="0"/>
      <w:sz w:val="24"/>
      <w:szCs w:val="24"/>
    </w:rPr>
  </w:style>
  <w:style w:type="paragraph" w:customStyle="1" w:styleId="58">
    <w:name w:val="pag_text8"/>
    <w:basedOn w:val="1"/>
    <w:qFormat/>
    <w:uiPriority w:val="0"/>
    <w:pPr>
      <w:widowControl/>
      <w:spacing w:line="525" w:lineRule="atLeast"/>
      <w:jc w:val="left"/>
    </w:pPr>
    <w:rPr>
      <w:rFonts w:ascii="宋体" w:hAnsi="宋体" w:eastAsia="宋体" w:cs="宋体"/>
      <w:b/>
      <w:bCs/>
      <w:color w:val="737373"/>
      <w:kern w:val="0"/>
      <w:sz w:val="30"/>
      <w:szCs w:val="30"/>
    </w:rPr>
  </w:style>
  <w:style w:type="paragraph" w:customStyle="1" w:styleId="59">
    <w:name w:val="pag_box19"/>
    <w:basedOn w:val="1"/>
    <w:qFormat/>
    <w:uiPriority w:val="0"/>
    <w:pPr>
      <w:widowControl/>
      <w:pBdr>
        <w:top w:val="single" w:color="DCDCDC" w:sz="6" w:space="0"/>
      </w:pBdr>
      <w:spacing w:before="225"/>
      <w:jc w:val="left"/>
    </w:pPr>
    <w:rPr>
      <w:rFonts w:ascii="宋体" w:hAnsi="宋体" w:eastAsia="宋体" w:cs="宋体"/>
      <w:kern w:val="0"/>
      <w:sz w:val="24"/>
      <w:szCs w:val="24"/>
    </w:rPr>
  </w:style>
  <w:style w:type="paragraph" w:customStyle="1" w:styleId="60">
    <w:name w:val="pag_box20"/>
    <w:basedOn w:val="1"/>
    <w:qFormat/>
    <w:uiPriority w:val="0"/>
    <w:pPr>
      <w:widowControl/>
      <w:pBdr>
        <w:bottom w:val="dashed" w:color="DCDCDC" w:sz="6" w:space="12"/>
      </w:pBdr>
      <w:spacing w:before="150"/>
      <w:jc w:val="left"/>
    </w:pPr>
    <w:rPr>
      <w:rFonts w:ascii="宋体" w:hAnsi="宋体" w:eastAsia="宋体" w:cs="宋体"/>
      <w:kern w:val="0"/>
      <w:sz w:val="24"/>
      <w:szCs w:val="24"/>
    </w:rPr>
  </w:style>
  <w:style w:type="paragraph" w:customStyle="1" w:styleId="61">
    <w:name w:val="pag_box21"/>
    <w:basedOn w:val="1"/>
    <w:qFormat/>
    <w:uiPriority w:val="0"/>
    <w:pPr>
      <w:widowControl/>
      <w:spacing w:before="450"/>
      <w:jc w:val="left"/>
    </w:pPr>
    <w:rPr>
      <w:rFonts w:ascii="宋体" w:hAnsi="宋体" w:eastAsia="宋体" w:cs="宋体"/>
      <w:kern w:val="0"/>
      <w:sz w:val="24"/>
      <w:szCs w:val="24"/>
    </w:rPr>
  </w:style>
  <w:style w:type="paragraph" w:customStyle="1" w:styleId="62">
    <w:name w:val="pag_box22"/>
    <w:basedOn w:val="1"/>
    <w:qFormat/>
    <w:uiPriority w:val="0"/>
    <w:pPr>
      <w:widowControl/>
      <w:jc w:val="left"/>
    </w:pPr>
    <w:rPr>
      <w:rFonts w:ascii="宋体" w:hAnsi="宋体" w:eastAsia="宋体" w:cs="宋体"/>
      <w:kern w:val="0"/>
      <w:sz w:val="24"/>
      <w:szCs w:val="24"/>
    </w:rPr>
  </w:style>
  <w:style w:type="paragraph" w:customStyle="1" w:styleId="63">
    <w:name w:val="pag_text11"/>
    <w:basedOn w:val="1"/>
    <w:qFormat/>
    <w:uiPriority w:val="0"/>
    <w:pPr>
      <w:widowControl/>
      <w:pBdr>
        <w:top w:val="single" w:color="BBBBBB" w:sz="6" w:space="0"/>
        <w:left w:val="single" w:color="BBBBBB" w:sz="6" w:space="5"/>
        <w:bottom w:val="single" w:color="BBBBBB" w:sz="6" w:space="0"/>
        <w:right w:val="single" w:color="BBBBBB" w:sz="6" w:space="5"/>
      </w:pBdr>
      <w:shd w:val="clear" w:color="auto" w:fill="FFFFFF"/>
      <w:spacing w:line="420" w:lineRule="atLeast"/>
      <w:ind w:right="90"/>
      <w:jc w:val="center"/>
    </w:pPr>
    <w:rPr>
      <w:rFonts w:ascii="宋体" w:hAnsi="宋体" w:eastAsia="宋体" w:cs="宋体"/>
      <w:color w:val="979797"/>
      <w:kern w:val="0"/>
      <w:szCs w:val="21"/>
    </w:rPr>
  </w:style>
  <w:style w:type="paragraph" w:customStyle="1" w:styleId="64">
    <w:name w:val="pag_box23"/>
    <w:basedOn w:val="1"/>
    <w:qFormat/>
    <w:uiPriority w:val="0"/>
    <w:pPr>
      <w:widowControl/>
      <w:ind w:left="90"/>
      <w:jc w:val="left"/>
    </w:pPr>
    <w:rPr>
      <w:rFonts w:ascii="宋体" w:hAnsi="宋体" w:eastAsia="宋体" w:cs="宋体"/>
      <w:kern w:val="0"/>
      <w:sz w:val="24"/>
      <w:szCs w:val="24"/>
    </w:rPr>
  </w:style>
  <w:style w:type="paragraph" w:customStyle="1" w:styleId="65">
    <w:name w:val="muc1"/>
    <w:basedOn w:val="1"/>
    <w:qFormat/>
    <w:uiPriority w:val="0"/>
    <w:pPr>
      <w:widowControl/>
      <w:shd w:val="clear" w:color="auto" w:fill="E3E3E3"/>
      <w:jc w:val="left"/>
    </w:pPr>
    <w:rPr>
      <w:rFonts w:ascii="宋体" w:hAnsi="宋体" w:eastAsia="宋体" w:cs="宋体"/>
      <w:kern w:val="0"/>
      <w:sz w:val="24"/>
      <w:szCs w:val="24"/>
    </w:rPr>
  </w:style>
  <w:style w:type="paragraph" w:customStyle="1" w:styleId="66">
    <w:name w:val="pag_box24"/>
    <w:basedOn w:val="1"/>
    <w:qFormat/>
    <w:uiPriority w:val="0"/>
    <w:pPr>
      <w:widowControl/>
      <w:ind w:left="90"/>
      <w:jc w:val="left"/>
    </w:pPr>
    <w:rPr>
      <w:rFonts w:ascii="宋体" w:hAnsi="宋体" w:eastAsia="宋体" w:cs="宋体"/>
      <w:kern w:val="0"/>
      <w:sz w:val="24"/>
      <w:szCs w:val="24"/>
    </w:rPr>
  </w:style>
  <w:style w:type="paragraph" w:customStyle="1" w:styleId="67">
    <w:name w:val="pag_box25"/>
    <w:basedOn w:val="1"/>
    <w:qFormat/>
    <w:uiPriority w:val="0"/>
    <w:pPr>
      <w:widowControl/>
      <w:ind w:left="90"/>
      <w:jc w:val="left"/>
    </w:pPr>
    <w:rPr>
      <w:rFonts w:ascii="宋体" w:hAnsi="宋体" w:eastAsia="宋体" w:cs="宋体"/>
      <w:kern w:val="0"/>
      <w:sz w:val="24"/>
      <w:szCs w:val="24"/>
    </w:rPr>
  </w:style>
  <w:style w:type="paragraph" w:customStyle="1" w:styleId="68">
    <w:name w:val="pag_text13"/>
    <w:basedOn w:val="1"/>
    <w:qFormat/>
    <w:uiPriority w:val="0"/>
    <w:pPr>
      <w:widowControl/>
      <w:spacing w:line="450" w:lineRule="atLeast"/>
      <w:jc w:val="center"/>
    </w:pPr>
    <w:rPr>
      <w:rFonts w:ascii="宋体" w:hAnsi="宋体" w:eastAsia="宋体" w:cs="宋体"/>
      <w:color w:val="979797"/>
      <w:kern w:val="0"/>
      <w:szCs w:val="21"/>
    </w:rPr>
  </w:style>
  <w:style w:type="paragraph" w:customStyle="1" w:styleId="69">
    <w:name w:val="pag_box26"/>
    <w:basedOn w:val="1"/>
    <w:qFormat/>
    <w:uiPriority w:val="0"/>
    <w:pPr>
      <w:widowControl/>
      <w:pBdr>
        <w:top w:val="single" w:color="BBBBBB" w:sz="6" w:space="0"/>
        <w:left w:val="single" w:color="BBBBBB" w:sz="6" w:space="0"/>
        <w:bottom w:val="single" w:color="BBBBBB" w:sz="6" w:space="0"/>
        <w:right w:val="single" w:color="BBBBBB" w:sz="6" w:space="0"/>
      </w:pBdr>
      <w:ind w:left="45" w:right="45"/>
      <w:jc w:val="left"/>
    </w:pPr>
    <w:rPr>
      <w:rFonts w:ascii="宋体" w:hAnsi="宋体" w:eastAsia="宋体" w:cs="宋体"/>
      <w:kern w:val="0"/>
      <w:sz w:val="24"/>
      <w:szCs w:val="24"/>
    </w:rPr>
  </w:style>
  <w:style w:type="paragraph" w:customStyle="1" w:styleId="70">
    <w:name w:val="pag_text14"/>
    <w:basedOn w:val="1"/>
    <w:qFormat/>
    <w:uiPriority w:val="0"/>
    <w:pPr>
      <w:widowControl/>
      <w:pBdr>
        <w:top w:val="single" w:color="BBBBBB" w:sz="6" w:space="0"/>
        <w:left w:val="single" w:color="BBBBBB" w:sz="6" w:space="5"/>
        <w:bottom w:val="single" w:color="BBBBBB" w:sz="6" w:space="0"/>
        <w:right w:val="single" w:color="BBBBBB" w:sz="6" w:space="5"/>
      </w:pBdr>
      <w:spacing w:line="450" w:lineRule="atLeast"/>
      <w:ind w:left="90"/>
      <w:jc w:val="center"/>
    </w:pPr>
    <w:rPr>
      <w:rFonts w:ascii="宋体" w:hAnsi="宋体" w:eastAsia="宋体" w:cs="宋体"/>
      <w:color w:val="979797"/>
      <w:kern w:val="0"/>
      <w:szCs w:val="21"/>
    </w:rPr>
  </w:style>
  <w:style w:type="paragraph" w:customStyle="1" w:styleId="71">
    <w:name w:val="pag_box27"/>
    <w:basedOn w:val="1"/>
    <w:qFormat/>
    <w:uiPriority w:val="0"/>
    <w:pPr>
      <w:widowControl/>
      <w:spacing w:before="300"/>
      <w:jc w:val="left"/>
    </w:pPr>
    <w:rPr>
      <w:rFonts w:ascii="宋体" w:hAnsi="宋体" w:eastAsia="宋体" w:cs="宋体"/>
      <w:kern w:val="0"/>
      <w:sz w:val="24"/>
      <w:szCs w:val="24"/>
    </w:rPr>
  </w:style>
  <w:style w:type="paragraph" w:customStyle="1" w:styleId="72">
    <w:name w:val="pag_box28"/>
    <w:basedOn w:val="1"/>
    <w:qFormat/>
    <w:uiPriority w:val="0"/>
    <w:pPr>
      <w:widowControl/>
      <w:pBdr>
        <w:bottom w:val="single" w:color="D2D2D2" w:sz="12" w:space="0"/>
      </w:pBdr>
      <w:spacing w:before="450"/>
      <w:jc w:val="left"/>
    </w:pPr>
    <w:rPr>
      <w:rFonts w:ascii="宋体" w:hAnsi="宋体" w:eastAsia="宋体" w:cs="宋体"/>
      <w:kern w:val="0"/>
      <w:sz w:val="24"/>
      <w:szCs w:val="24"/>
    </w:rPr>
  </w:style>
  <w:style w:type="paragraph" w:customStyle="1" w:styleId="73">
    <w:name w:val="pag_text16"/>
    <w:basedOn w:val="1"/>
    <w:qFormat/>
    <w:uiPriority w:val="0"/>
    <w:pPr>
      <w:widowControl/>
      <w:spacing w:line="390" w:lineRule="atLeast"/>
      <w:ind w:left="300"/>
      <w:jc w:val="left"/>
    </w:pPr>
    <w:rPr>
      <w:rFonts w:ascii="宋体" w:hAnsi="宋体" w:eastAsia="宋体" w:cs="宋体"/>
      <w:color w:val="919191"/>
      <w:kern w:val="0"/>
      <w:sz w:val="20"/>
      <w:szCs w:val="20"/>
    </w:rPr>
  </w:style>
  <w:style w:type="paragraph" w:customStyle="1" w:styleId="74">
    <w:name w:val="pag_text17"/>
    <w:basedOn w:val="1"/>
    <w:qFormat/>
    <w:uiPriority w:val="0"/>
    <w:pPr>
      <w:widowControl/>
      <w:spacing w:line="390" w:lineRule="atLeast"/>
      <w:ind w:left="1050"/>
      <w:jc w:val="left"/>
    </w:pPr>
    <w:rPr>
      <w:rFonts w:ascii="宋体" w:hAnsi="宋体" w:eastAsia="宋体" w:cs="宋体"/>
      <w:color w:val="919191"/>
      <w:kern w:val="0"/>
      <w:sz w:val="20"/>
      <w:szCs w:val="20"/>
    </w:rPr>
  </w:style>
  <w:style w:type="paragraph" w:customStyle="1" w:styleId="75">
    <w:name w:val="pag_text18"/>
    <w:basedOn w:val="1"/>
    <w:qFormat/>
    <w:uiPriority w:val="0"/>
    <w:pPr>
      <w:widowControl/>
      <w:spacing w:line="390" w:lineRule="atLeast"/>
      <w:ind w:right="300"/>
      <w:jc w:val="left"/>
    </w:pPr>
    <w:rPr>
      <w:rFonts w:ascii="宋体" w:hAnsi="宋体" w:eastAsia="宋体" w:cs="宋体"/>
      <w:color w:val="919191"/>
      <w:kern w:val="0"/>
      <w:sz w:val="20"/>
      <w:szCs w:val="20"/>
    </w:rPr>
  </w:style>
  <w:style w:type="paragraph" w:customStyle="1" w:styleId="76">
    <w:name w:val="pag_box29"/>
    <w:basedOn w:val="1"/>
    <w:qFormat/>
    <w:uiPriority w:val="0"/>
    <w:pPr>
      <w:widowControl/>
      <w:pBdr>
        <w:top w:val="single" w:color="DCDCDC" w:sz="6" w:space="9"/>
      </w:pBdr>
      <w:spacing w:before="45"/>
      <w:jc w:val="left"/>
    </w:pPr>
    <w:rPr>
      <w:rFonts w:ascii="宋体" w:hAnsi="宋体" w:eastAsia="宋体" w:cs="宋体"/>
      <w:kern w:val="0"/>
      <w:sz w:val="24"/>
      <w:szCs w:val="24"/>
    </w:rPr>
  </w:style>
  <w:style w:type="paragraph" w:customStyle="1" w:styleId="77">
    <w:name w:val="pag_box30"/>
    <w:basedOn w:val="1"/>
    <w:qFormat/>
    <w:uiPriority w:val="0"/>
    <w:pPr>
      <w:widowControl/>
      <w:spacing w:before="180"/>
      <w:jc w:val="left"/>
    </w:pPr>
    <w:rPr>
      <w:rFonts w:ascii="宋体" w:hAnsi="宋体" w:eastAsia="宋体" w:cs="宋体"/>
      <w:kern w:val="0"/>
      <w:sz w:val="24"/>
      <w:szCs w:val="24"/>
    </w:rPr>
  </w:style>
  <w:style w:type="paragraph" w:customStyle="1" w:styleId="78">
    <w:name w:val="pag_box31"/>
    <w:basedOn w:val="1"/>
    <w:qFormat/>
    <w:uiPriority w:val="0"/>
    <w:pPr>
      <w:widowControl/>
      <w:spacing w:before="630"/>
      <w:jc w:val="left"/>
    </w:pPr>
    <w:rPr>
      <w:rFonts w:ascii="宋体" w:hAnsi="宋体" w:eastAsia="宋体" w:cs="宋体"/>
      <w:kern w:val="0"/>
      <w:sz w:val="24"/>
      <w:szCs w:val="24"/>
    </w:rPr>
  </w:style>
  <w:style w:type="paragraph" w:customStyle="1" w:styleId="79">
    <w:name w:val="pag_text21"/>
    <w:basedOn w:val="1"/>
    <w:qFormat/>
    <w:uiPriority w:val="0"/>
    <w:pPr>
      <w:widowControl/>
      <w:spacing w:line="390" w:lineRule="atLeast"/>
      <w:ind w:left="1200"/>
      <w:jc w:val="left"/>
    </w:pPr>
    <w:rPr>
      <w:rFonts w:ascii="宋体" w:hAnsi="宋体" w:eastAsia="宋体" w:cs="宋体"/>
      <w:color w:val="919191"/>
      <w:kern w:val="0"/>
      <w:sz w:val="20"/>
      <w:szCs w:val="20"/>
    </w:rPr>
  </w:style>
  <w:style w:type="paragraph" w:customStyle="1" w:styleId="80">
    <w:name w:val="pag_text22"/>
    <w:basedOn w:val="1"/>
    <w:qFormat/>
    <w:uiPriority w:val="0"/>
    <w:pPr>
      <w:widowControl/>
      <w:spacing w:line="390" w:lineRule="atLeast"/>
      <w:ind w:left="750"/>
      <w:jc w:val="left"/>
    </w:pPr>
    <w:rPr>
      <w:rFonts w:ascii="宋体" w:hAnsi="宋体" w:eastAsia="宋体" w:cs="宋体"/>
      <w:color w:val="919191"/>
      <w:kern w:val="0"/>
      <w:sz w:val="20"/>
      <w:szCs w:val="20"/>
    </w:rPr>
  </w:style>
  <w:style w:type="paragraph" w:customStyle="1" w:styleId="81">
    <w:name w:val="pag_box32"/>
    <w:basedOn w:val="1"/>
    <w:qFormat/>
    <w:uiPriority w:val="0"/>
    <w:pPr>
      <w:widowControl/>
      <w:ind w:right="300"/>
      <w:jc w:val="left"/>
    </w:pPr>
    <w:rPr>
      <w:rFonts w:ascii="宋体" w:hAnsi="宋体" w:eastAsia="宋体" w:cs="宋体"/>
      <w:kern w:val="0"/>
      <w:sz w:val="24"/>
      <w:szCs w:val="24"/>
    </w:rPr>
  </w:style>
  <w:style w:type="paragraph" w:customStyle="1" w:styleId="82">
    <w:name w:val="pag_box33"/>
    <w:basedOn w:val="1"/>
    <w:qFormat/>
    <w:uiPriority w:val="0"/>
    <w:pPr>
      <w:widowControl/>
      <w:pBdr>
        <w:top w:val="single" w:color="DCDCDC" w:sz="6" w:space="9"/>
      </w:pBdr>
      <w:spacing w:before="90"/>
      <w:jc w:val="left"/>
    </w:pPr>
    <w:rPr>
      <w:rFonts w:ascii="宋体" w:hAnsi="宋体" w:eastAsia="宋体" w:cs="宋体"/>
      <w:kern w:val="0"/>
      <w:sz w:val="24"/>
      <w:szCs w:val="24"/>
    </w:rPr>
  </w:style>
  <w:style w:type="paragraph" w:customStyle="1" w:styleId="83">
    <w:name w:val="pag_text23"/>
    <w:basedOn w:val="1"/>
    <w:qFormat/>
    <w:uiPriority w:val="0"/>
    <w:pPr>
      <w:widowControl/>
      <w:pBdr>
        <w:top w:val="single" w:color="DCDCDC" w:sz="6" w:space="0"/>
        <w:left w:val="single" w:color="DCDCDC" w:sz="6" w:space="27"/>
        <w:bottom w:val="single" w:color="DCDCDC" w:sz="6" w:space="0"/>
        <w:right w:val="single" w:color="DCDCDC" w:sz="6" w:space="8"/>
      </w:pBdr>
      <w:spacing w:after="150" w:line="480" w:lineRule="atLeast"/>
      <w:ind w:left="300"/>
      <w:jc w:val="right"/>
    </w:pPr>
    <w:rPr>
      <w:rFonts w:ascii="宋体" w:hAnsi="宋体" w:eastAsia="宋体" w:cs="宋体"/>
      <w:color w:val="006DCA"/>
      <w:kern w:val="0"/>
      <w:sz w:val="24"/>
      <w:szCs w:val="24"/>
    </w:rPr>
  </w:style>
  <w:style w:type="paragraph" w:customStyle="1" w:styleId="84">
    <w:name w:val="pag_box34"/>
    <w:basedOn w:val="1"/>
    <w:qFormat/>
    <w:uiPriority w:val="0"/>
    <w:pPr>
      <w:widowControl/>
      <w:shd w:val="clear" w:color="auto" w:fill="006DCA"/>
      <w:spacing w:before="300" w:line="600" w:lineRule="atLeast"/>
      <w:jc w:val="center"/>
    </w:pPr>
    <w:rPr>
      <w:rFonts w:ascii="宋体" w:hAnsi="宋体" w:eastAsia="宋体" w:cs="宋体"/>
      <w:color w:val="F7F7F7"/>
      <w:kern w:val="0"/>
      <w:sz w:val="24"/>
      <w:szCs w:val="24"/>
    </w:rPr>
  </w:style>
  <w:style w:type="paragraph" w:customStyle="1" w:styleId="85">
    <w:name w:val="pag_box34b"/>
    <w:basedOn w:val="1"/>
    <w:qFormat/>
    <w:uiPriority w:val="0"/>
    <w:pPr>
      <w:widowControl/>
      <w:spacing w:before="300"/>
      <w:jc w:val="left"/>
    </w:pPr>
    <w:rPr>
      <w:rFonts w:ascii="宋体" w:hAnsi="宋体" w:eastAsia="宋体" w:cs="宋体"/>
      <w:kern w:val="0"/>
      <w:sz w:val="24"/>
      <w:szCs w:val="24"/>
    </w:rPr>
  </w:style>
  <w:style w:type="paragraph" w:customStyle="1" w:styleId="86">
    <w:name w:val="pag_text24"/>
    <w:basedOn w:val="1"/>
    <w:qFormat/>
    <w:uiPriority w:val="0"/>
    <w:pPr>
      <w:widowControl/>
      <w:jc w:val="left"/>
    </w:pPr>
    <w:rPr>
      <w:rFonts w:ascii="宋体" w:hAnsi="宋体" w:eastAsia="宋体" w:cs="宋体"/>
      <w:kern w:val="0"/>
      <w:sz w:val="24"/>
      <w:szCs w:val="24"/>
    </w:rPr>
  </w:style>
  <w:style w:type="paragraph" w:customStyle="1" w:styleId="87">
    <w:name w:val="pag_box35"/>
    <w:basedOn w:val="1"/>
    <w:qFormat/>
    <w:uiPriority w:val="0"/>
    <w:pPr>
      <w:widowControl/>
      <w:spacing w:before="900"/>
      <w:jc w:val="left"/>
    </w:pPr>
    <w:rPr>
      <w:rFonts w:ascii="宋体" w:hAnsi="宋体" w:eastAsia="宋体" w:cs="宋体"/>
      <w:kern w:val="0"/>
      <w:sz w:val="24"/>
      <w:szCs w:val="24"/>
    </w:rPr>
  </w:style>
  <w:style w:type="paragraph" w:customStyle="1" w:styleId="88">
    <w:name w:val="pag_box17"/>
    <w:basedOn w:val="1"/>
    <w:qFormat/>
    <w:uiPriority w:val="0"/>
    <w:pPr>
      <w:widowControl/>
      <w:shd w:val="clear" w:color="auto" w:fill="F2F2F2"/>
      <w:spacing w:before="150"/>
      <w:jc w:val="left"/>
    </w:pPr>
    <w:rPr>
      <w:rFonts w:ascii="宋体" w:hAnsi="宋体" w:eastAsia="宋体" w:cs="宋体"/>
      <w:kern w:val="0"/>
      <w:sz w:val="24"/>
      <w:szCs w:val="24"/>
    </w:rPr>
  </w:style>
  <w:style w:type="paragraph" w:customStyle="1" w:styleId="89">
    <w:name w:val="pag_box18"/>
    <w:basedOn w:val="1"/>
    <w:qFormat/>
    <w:uiPriority w:val="0"/>
    <w:pPr>
      <w:widowControl/>
      <w:jc w:val="left"/>
    </w:pPr>
    <w:rPr>
      <w:rFonts w:ascii="宋体" w:hAnsi="宋体" w:eastAsia="宋体" w:cs="宋体"/>
      <w:kern w:val="0"/>
      <w:sz w:val="24"/>
      <w:szCs w:val="24"/>
    </w:rPr>
  </w:style>
  <w:style w:type="paragraph" w:customStyle="1" w:styleId="90">
    <w:name w:val="pag_formgroup"/>
    <w:basedOn w:val="1"/>
    <w:qFormat/>
    <w:uiPriority w:val="0"/>
    <w:pPr>
      <w:widowControl/>
      <w:jc w:val="left"/>
    </w:pPr>
    <w:rPr>
      <w:rFonts w:ascii="宋体" w:hAnsi="宋体" w:eastAsia="宋体" w:cs="宋体"/>
      <w:kern w:val="0"/>
      <w:sz w:val="24"/>
      <w:szCs w:val="24"/>
    </w:rPr>
  </w:style>
  <w:style w:type="paragraph" w:customStyle="1" w:styleId="91">
    <w:name w:val="pag_textinput"/>
    <w:basedOn w:val="1"/>
    <w:qFormat/>
    <w:uiPriority w:val="0"/>
    <w:pPr>
      <w:widowControl/>
      <w:pBdr>
        <w:top w:val="single" w:color="CCCCCC" w:sz="6" w:space="0"/>
        <w:left w:val="single" w:color="CCCCCC" w:sz="6" w:space="0"/>
        <w:bottom w:val="single" w:color="CCCCCC" w:sz="6" w:space="0"/>
        <w:right w:val="single" w:color="CCCCCC" w:sz="6" w:space="0"/>
      </w:pBdr>
      <w:shd w:val="clear" w:color="auto" w:fill="FFFFFF"/>
      <w:jc w:val="left"/>
    </w:pPr>
    <w:rPr>
      <w:rFonts w:ascii="宋体" w:hAnsi="宋体" w:eastAsia="宋体" w:cs="宋体"/>
      <w:kern w:val="0"/>
      <w:szCs w:val="21"/>
    </w:rPr>
  </w:style>
  <w:style w:type="paragraph" w:customStyle="1" w:styleId="92">
    <w:name w:val="pag_text9"/>
    <w:basedOn w:val="1"/>
    <w:qFormat/>
    <w:uiPriority w:val="0"/>
    <w:pPr>
      <w:widowControl/>
      <w:spacing w:line="300" w:lineRule="atLeast"/>
      <w:jc w:val="left"/>
    </w:pPr>
    <w:rPr>
      <w:rFonts w:ascii="宋体" w:hAnsi="宋体" w:eastAsia="宋体" w:cs="宋体"/>
      <w:color w:val="454545"/>
      <w:kern w:val="0"/>
      <w:szCs w:val="21"/>
    </w:rPr>
  </w:style>
  <w:style w:type="paragraph" w:customStyle="1" w:styleId="93">
    <w:name w:val="pag_input"/>
    <w:basedOn w:val="1"/>
    <w:qFormat/>
    <w:uiPriority w:val="0"/>
    <w:pPr>
      <w:widowControl/>
      <w:shd w:val="clear" w:color="auto" w:fill="006DCA"/>
      <w:spacing w:before="390"/>
      <w:ind w:left="150"/>
      <w:jc w:val="left"/>
    </w:pPr>
    <w:rPr>
      <w:rFonts w:ascii="宋体" w:hAnsi="宋体" w:eastAsia="宋体" w:cs="宋体"/>
      <w:color w:val="FFFFFF"/>
      <w:kern w:val="0"/>
      <w:sz w:val="24"/>
      <w:szCs w:val="24"/>
    </w:rPr>
  </w:style>
  <w:style w:type="paragraph" w:customStyle="1" w:styleId="94">
    <w:name w:val="pag_text10"/>
    <w:basedOn w:val="1"/>
    <w:qFormat/>
    <w:uiPriority w:val="0"/>
    <w:pPr>
      <w:widowControl/>
      <w:spacing w:before="384" w:line="450" w:lineRule="atLeast"/>
      <w:ind w:left="150"/>
      <w:jc w:val="left"/>
    </w:pPr>
    <w:rPr>
      <w:rFonts w:ascii="宋体" w:hAnsi="宋体" w:eastAsia="宋体" w:cs="宋体"/>
      <w:color w:val="454545"/>
      <w:kern w:val="0"/>
      <w:szCs w:val="21"/>
    </w:rPr>
  </w:style>
  <w:style w:type="paragraph" w:customStyle="1" w:styleId="95">
    <w:name w:val="pag_box36"/>
    <w:basedOn w:val="1"/>
    <w:qFormat/>
    <w:uiPriority w:val="0"/>
    <w:pPr>
      <w:widowControl/>
      <w:shd w:val="clear" w:color="auto" w:fill="EEEEEE"/>
      <w:spacing w:before="180"/>
      <w:jc w:val="left"/>
    </w:pPr>
    <w:rPr>
      <w:rFonts w:ascii="宋体" w:hAnsi="宋体" w:eastAsia="宋体" w:cs="宋体"/>
      <w:kern w:val="0"/>
      <w:sz w:val="24"/>
      <w:szCs w:val="24"/>
    </w:rPr>
  </w:style>
  <w:style w:type="paragraph" w:customStyle="1" w:styleId="96">
    <w:name w:val="pag_image2"/>
    <w:basedOn w:val="1"/>
    <w:qFormat/>
    <w:uiPriority w:val="0"/>
    <w:pPr>
      <w:widowControl/>
      <w:jc w:val="left"/>
    </w:pPr>
    <w:rPr>
      <w:rFonts w:ascii="宋体" w:hAnsi="宋体" w:eastAsia="宋体" w:cs="宋体"/>
      <w:color w:val="000000"/>
      <w:kern w:val="0"/>
      <w:sz w:val="24"/>
      <w:szCs w:val="24"/>
    </w:rPr>
  </w:style>
  <w:style w:type="paragraph" w:customStyle="1" w:styleId="97">
    <w:name w:val="pag_box37"/>
    <w:basedOn w:val="1"/>
    <w:qFormat/>
    <w:uiPriority w:val="0"/>
    <w:pPr>
      <w:widowControl/>
      <w:spacing w:before="300"/>
      <w:jc w:val="left"/>
    </w:pPr>
    <w:rPr>
      <w:rFonts w:ascii="宋体" w:hAnsi="宋体" w:eastAsia="宋体" w:cs="宋体"/>
      <w:kern w:val="0"/>
      <w:sz w:val="24"/>
      <w:szCs w:val="24"/>
    </w:rPr>
  </w:style>
  <w:style w:type="paragraph" w:customStyle="1" w:styleId="98">
    <w:name w:val="pag_box38"/>
    <w:basedOn w:val="1"/>
    <w:qFormat/>
    <w:uiPriority w:val="0"/>
    <w:pPr>
      <w:widowControl/>
      <w:spacing w:before="300"/>
      <w:jc w:val="left"/>
    </w:pPr>
    <w:rPr>
      <w:rFonts w:ascii="宋体" w:hAnsi="宋体" w:eastAsia="宋体" w:cs="宋体"/>
      <w:kern w:val="0"/>
      <w:sz w:val="24"/>
      <w:szCs w:val="24"/>
    </w:rPr>
  </w:style>
  <w:style w:type="paragraph" w:customStyle="1" w:styleId="99">
    <w:name w:val="pag_box39"/>
    <w:basedOn w:val="1"/>
    <w:qFormat/>
    <w:uiPriority w:val="0"/>
    <w:pPr>
      <w:widowControl/>
      <w:pBdr>
        <w:bottom w:val="dashed" w:color="D2D2D2" w:sz="6" w:space="0"/>
      </w:pBdr>
      <w:spacing w:before="600"/>
      <w:jc w:val="left"/>
    </w:pPr>
    <w:rPr>
      <w:rFonts w:ascii="宋体" w:hAnsi="宋体" w:eastAsia="宋体" w:cs="宋体"/>
      <w:kern w:val="0"/>
      <w:sz w:val="24"/>
      <w:szCs w:val="24"/>
    </w:rPr>
  </w:style>
  <w:style w:type="paragraph" w:customStyle="1" w:styleId="100">
    <w:name w:val="pag_box40"/>
    <w:basedOn w:val="1"/>
    <w:qFormat/>
    <w:uiPriority w:val="0"/>
    <w:pPr>
      <w:widowControl/>
      <w:jc w:val="left"/>
    </w:pPr>
    <w:rPr>
      <w:rFonts w:ascii="宋体" w:hAnsi="宋体" w:eastAsia="宋体" w:cs="宋体"/>
      <w:kern w:val="0"/>
      <w:sz w:val="24"/>
      <w:szCs w:val="24"/>
    </w:rPr>
  </w:style>
  <w:style w:type="paragraph" w:customStyle="1" w:styleId="101">
    <w:name w:val="pag_box42"/>
    <w:basedOn w:val="1"/>
    <w:qFormat/>
    <w:uiPriority w:val="0"/>
    <w:pPr>
      <w:widowControl/>
      <w:pBdr>
        <w:right w:val="single" w:color="D2D2D2" w:sz="6" w:space="0"/>
      </w:pBdr>
      <w:jc w:val="left"/>
    </w:pPr>
    <w:rPr>
      <w:rFonts w:ascii="宋体" w:hAnsi="宋体" w:eastAsia="宋体" w:cs="宋体"/>
      <w:kern w:val="0"/>
      <w:sz w:val="24"/>
      <w:szCs w:val="24"/>
    </w:rPr>
  </w:style>
  <w:style w:type="paragraph" w:customStyle="1" w:styleId="102">
    <w:name w:val="pag_box43"/>
    <w:basedOn w:val="1"/>
    <w:qFormat/>
    <w:uiPriority w:val="0"/>
    <w:pPr>
      <w:widowControl/>
      <w:jc w:val="left"/>
    </w:pPr>
    <w:rPr>
      <w:rFonts w:ascii="宋体" w:hAnsi="宋体" w:eastAsia="宋体" w:cs="宋体"/>
      <w:kern w:val="0"/>
      <w:sz w:val="24"/>
      <w:szCs w:val="24"/>
    </w:rPr>
  </w:style>
  <w:style w:type="paragraph" w:customStyle="1" w:styleId="103">
    <w:name w:val="pag_box41"/>
    <w:basedOn w:val="1"/>
    <w:qFormat/>
    <w:uiPriority w:val="0"/>
    <w:pPr>
      <w:widowControl/>
      <w:pBdr>
        <w:bottom w:val="dashed" w:color="D2D2D2" w:sz="6" w:space="15"/>
      </w:pBdr>
      <w:jc w:val="left"/>
    </w:pPr>
    <w:rPr>
      <w:rFonts w:ascii="宋体" w:hAnsi="宋体" w:eastAsia="宋体" w:cs="宋体"/>
      <w:kern w:val="0"/>
      <w:sz w:val="24"/>
      <w:szCs w:val="24"/>
    </w:rPr>
  </w:style>
  <w:style w:type="paragraph" w:customStyle="1" w:styleId="104">
    <w:name w:val="pag_text25"/>
    <w:basedOn w:val="1"/>
    <w:qFormat/>
    <w:uiPriority w:val="0"/>
    <w:pPr>
      <w:widowControl/>
      <w:pBdr>
        <w:right w:val="single" w:color="D2D2D2" w:sz="6" w:space="0"/>
      </w:pBdr>
      <w:spacing w:line="750" w:lineRule="atLeast"/>
      <w:jc w:val="center"/>
    </w:pPr>
    <w:rPr>
      <w:rFonts w:ascii="宋体" w:hAnsi="宋体" w:eastAsia="宋体" w:cs="宋体"/>
      <w:b/>
      <w:bCs/>
      <w:color w:val="8F8F8F"/>
      <w:kern w:val="0"/>
      <w:sz w:val="33"/>
      <w:szCs w:val="33"/>
    </w:rPr>
  </w:style>
  <w:style w:type="paragraph" w:customStyle="1" w:styleId="105">
    <w:name w:val="pag_text26"/>
    <w:basedOn w:val="1"/>
    <w:qFormat/>
    <w:uiPriority w:val="0"/>
    <w:pPr>
      <w:widowControl/>
      <w:spacing w:line="750" w:lineRule="atLeast"/>
      <w:jc w:val="center"/>
    </w:pPr>
    <w:rPr>
      <w:rFonts w:ascii="宋体" w:hAnsi="宋体" w:eastAsia="宋体" w:cs="宋体"/>
      <w:b/>
      <w:bCs/>
      <w:color w:val="8F8F8F"/>
      <w:kern w:val="0"/>
      <w:sz w:val="33"/>
      <w:szCs w:val="33"/>
    </w:rPr>
  </w:style>
  <w:style w:type="paragraph" w:customStyle="1" w:styleId="106">
    <w:name w:val="subnavbox"/>
    <w:basedOn w:val="1"/>
    <w:qFormat/>
    <w:uiPriority w:val="0"/>
    <w:pPr>
      <w:widowControl/>
      <w:jc w:val="left"/>
    </w:pPr>
    <w:rPr>
      <w:rFonts w:ascii="宋体" w:hAnsi="宋体" w:eastAsia="宋体" w:cs="宋体"/>
      <w:kern w:val="0"/>
      <w:sz w:val="24"/>
      <w:szCs w:val="24"/>
    </w:rPr>
  </w:style>
  <w:style w:type="paragraph" w:customStyle="1" w:styleId="107">
    <w:name w:val="subnav"/>
    <w:basedOn w:val="1"/>
    <w:qFormat/>
    <w:uiPriority w:val="0"/>
    <w:pPr>
      <w:widowControl/>
      <w:pBdr>
        <w:bottom w:val="single" w:color="DDDDDD" w:sz="6" w:space="0"/>
      </w:pBdr>
      <w:spacing w:line="675" w:lineRule="atLeast"/>
      <w:jc w:val="left"/>
    </w:pPr>
    <w:rPr>
      <w:rFonts w:ascii="宋体" w:hAnsi="宋体" w:eastAsia="宋体" w:cs="宋体"/>
      <w:b/>
      <w:bCs/>
      <w:color w:val="444444"/>
      <w:kern w:val="0"/>
      <w:sz w:val="24"/>
      <w:szCs w:val="24"/>
    </w:rPr>
  </w:style>
  <w:style w:type="paragraph" w:customStyle="1" w:styleId="108">
    <w:name w:val="currentdd"/>
    <w:basedOn w:val="1"/>
    <w:qFormat/>
    <w:uiPriority w:val="0"/>
    <w:pPr>
      <w:widowControl/>
      <w:shd w:val="clear" w:color="auto" w:fill="006DCA"/>
      <w:jc w:val="left"/>
    </w:pPr>
    <w:rPr>
      <w:rFonts w:ascii="宋体" w:hAnsi="宋体" w:eastAsia="宋体" w:cs="宋体"/>
      <w:color w:val="FFFFFF"/>
      <w:kern w:val="0"/>
      <w:sz w:val="24"/>
      <w:szCs w:val="24"/>
    </w:rPr>
  </w:style>
  <w:style w:type="paragraph" w:customStyle="1" w:styleId="109">
    <w:name w:val="currentdt"/>
    <w:basedOn w:val="1"/>
    <w:qFormat/>
    <w:uiPriority w:val="0"/>
    <w:pPr>
      <w:widowControl/>
      <w:jc w:val="left"/>
    </w:pPr>
    <w:rPr>
      <w:rFonts w:ascii="宋体" w:hAnsi="宋体" w:eastAsia="宋体" w:cs="宋体"/>
      <w:kern w:val="0"/>
      <w:sz w:val="24"/>
      <w:szCs w:val="24"/>
    </w:rPr>
  </w:style>
  <w:style w:type="paragraph" w:customStyle="1" w:styleId="110">
    <w:name w:val="navcontent"/>
    <w:basedOn w:val="1"/>
    <w:qFormat/>
    <w:uiPriority w:val="0"/>
    <w:pPr>
      <w:widowControl/>
      <w:pBdr>
        <w:bottom w:val="single" w:color="E5E3DA" w:sz="6" w:space="0"/>
      </w:pBdr>
      <w:jc w:val="left"/>
    </w:pPr>
    <w:rPr>
      <w:rFonts w:ascii="宋体" w:hAnsi="宋体" w:eastAsia="宋体" w:cs="宋体"/>
      <w:vanish/>
      <w:kern w:val="0"/>
      <w:sz w:val="24"/>
      <w:szCs w:val="24"/>
    </w:rPr>
  </w:style>
  <w:style w:type="paragraph" w:customStyle="1" w:styleId="111">
    <w:name w:val="inx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112">
    <w:name w:val="inx_box"/>
    <w:basedOn w:val="1"/>
    <w:qFormat/>
    <w:uiPriority w:val="0"/>
    <w:pPr>
      <w:widowControl/>
      <w:jc w:val="left"/>
    </w:pPr>
    <w:rPr>
      <w:rFonts w:ascii="宋体" w:hAnsi="宋体" w:eastAsia="宋体" w:cs="宋体"/>
      <w:kern w:val="0"/>
      <w:sz w:val="24"/>
      <w:szCs w:val="24"/>
    </w:rPr>
  </w:style>
  <w:style w:type="paragraph" w:customStyle="1" w:styleId="113">
    <w:name w:val="inx_image"/>
    <w:basedOn w:val="1"/>
    <w:qFormat/>
    <w:uiPriority w:val="0"/>
    <w:pPr>
      <w:widowControl/>
      <w:jc w:val="left"/>
    </w:pPr>
    <w:rPr>
      <w:rFonts w:ascii="宋体" w:hAnsi="宋体" w:eastAsia="宋体" w:cs="宋体"/>
      <w:color w:val="000000"/>
      <w:kern w:val="0"/>
      <w:sz w:val="24"/>
      <w:szCs w:val="24"/>
    </w:rPr>
  </w:style>
  <w:style w:type="paragraph" w:customStyle="1" w:styleId="114">
    <w:name w:val="inx_box1"/>
    <w:basedOn w:val="1"/>
    <w:qFormat/>
    <w:uiPriority w:val="0"/>
    <w:pPr>
      <w:widowControl/>
      <w:spacing w:before="540"/>
      <w:jc w:val="left"/>
    </w:pPr>
    <w:rPr>
      <w:rFonts w:ascii="宋体" w:hAnsi="宋体" w:eastAsia="宋体" w:cs="宋体"/>
      <w:kern w:val="0"/>
      <w:sz w:val="24"/>
      <w:szCs w:val="24"/>
    </w:rPr>
  </w:style>
  <w:style w:type="paragraph" w:customStyle="1" w:styleId="115">
    <w:name w:val="inx_box2"/>
    <w:basedOn w:val="1"/>
    <w:qFormat/>
    <w:uiPriority w:val="0"/>
    <w:pPr>
      <w:widowControl/>
      <w:pBdr>
        <w:top w:val="single" w:color="AAAAAA" w:sz="6" w:space="0"/>
        <w:left w:val="single" w:color="AAAAAA" w:sz="6" w:space="0"/>
        <w:bottom w:val="single" w:color="AAAAAA" w:sz="6" w:space="0"/>
        <w:right w:val="single" w:color="AAAAAA" w:sz="6" w:space="0"/>
      </w:pBdr>
      <w:shd w:val="clear" w:color="auto" w:fill="FFFFFF"/>
      <w:jc w:val="left"/>
    </w:pPr>
    <w:rPr>
      <w:rFonts w:ascii="宋体" w:hAnsi="宋体" w:eastAsia="宋体" w:cs="宋体"/>
      <w:kern w:val="0"/>
      <w:sz w:val="24"/>
      <w:szCs w:val="24"/>
    </w:rPr>
  </w:style>
  <w:style w:type="paragraph" w:customStyle="1" w:styleId="116">
    <w:name w:val="inx_box3"/>
    <w:basedOn w:val="1"/>
    <w:qFormat/>
    <w:uiPriority w:val="0"/>
    <w:pPr>
      <w:widowControl/>
      <w:spacing w:before="60"/>
      <w:ind w:left="105"/>
      <w:jc w:val="left"/>
    </w:pPr>
    <w:rPr>
      <w:rFonts w:ascii="宋体" w:hAnsi="宋体" w:eastAsia="宋体" w:cs="宋体"/>
      <w:kern w:val="0"/>
      <w:sz w:val="24"/>
      <w:szCs w:val="24"/>
    </w:rPr>
  </w:style>
  <w:style w:type="paragraph" w:customStyle="1" w:styleId="117">
    <w:name w:val="inx_box4"/>
    <w:basedOn w:val="1"/>
    <w:qFormat/>
    <w:uiPriority w:val="0"/>
    <w:pPr>
      <w:widowControl/>
      <w:shd w:val="clear" w:color="auto" w:fill="006DCA"/>
      <w:jc w:val="left"/>
    </w:pPr>
    <w:rPr>
      <w:rFonts w:ascii="宋体" w:hAnsi="宋体" w:eastAsia="宋体" w:cs="宋体"/>
      <w:kern w:val="0"/>
      <w:sz w:val="24"/>
      <w:szCs w:val="24"/>
    </w:rPr>
  </w:style>
  <w:style w:type="paragraph" w:customStyle="1" w:styleId="118">
    <w:name w:val="inx_text"/>
    <w:basedOn w:val="1"/>
    <w:qFormat/>
    <w:uiPriority w:val="0"/>
    <w:pPr>
      <w:widowControl/>
      <w:spacing w:line="450" w:lineRule="atLeast"/>
      <w:jc w:val="left"/>
    </w:pPr>
    <w:rPr>
      <w:rFonts w:ascii="宋体" w:hAnsi="宋体" w:eastAsia="宋体" w:cs="宋体"/>
      <w:color w:val="AAAAAA"/>
      <w:kern w:val="0"/>
      <w:szCs w:val="21"/>
    </w:rPr>
  </w:style>
  <w:style w:type="paragraph" w:customStyle="1" w:styleId="119">
    <w:name w:val="inx_text1"/>
    <w:basedOn w:val="1"/>
    <w:qFormat/>
    <w:uiPriority w:val="0"/>
    <w:pPr>
      <w:widowControl/>
      <w:spacing w:before="45" w:line="375" w:lineRule="atLeast"/>
      <w:jc w:val="right"/>
    </w:pPr>
    <w:rPr>
      <w:rFonts w:ascii="宋体" w:hAnsi="宋体" w:eastAsia="宋体" w:cs="宋体"/>
      <w:color w:val="666666"/>
      <w:kern w:val="0"/>
      <w:szCs w:val="21"/>
    </w:rPr>
  </w:style>
  <w:style w:type="paragraph" w:customStyle="1" w:styleId="120">
    <w:name w:val="inx_box5"/>
    <w:basedOn w:val="1"/>
    <w:qFormat/>
    <w:uiPriority w:val="0"/>
    <w:pPr>
      <w:widowControl/>
      <w:shd w:val="clear" w:color="auto" w:fill="006DCA"/>
      <w:spacing w:before="150"/>
      <w:jc w:val="left"/>
    </w:pPr>
    <w:rPr>
      <w:rFonts w:ascii="宋体" w:hAnsi="宋体" w:eastAsia="宋体" w:cs="宋体"/>
      <w:kern w:val="0"/>
      <w:sz w:val="24"/>
      <w:szCs w:val="24"/>
    </w:rPr>
  </w:style>
  <w:style w:type="paragraph" w:customStyle="1" w:styleId="121">
    <w:name w:val="inx_box6"/>
    <w:basedOn w:val="1"/>
    <w:qFormat/>
    <w:uiPriority w:val="0"/>
    <w:pPr>
      <w:widowControl/>
      <w:shd w:val="clear" w:color="auto" w:fill="2B89E0"/>
      <w:jc w:val="left"/>
    </w:pPr>
    <w:rPr>
      <w:rFonts w:ascii="宋体" w:hAnsi="宋体" w:eastAsia="宋体" w:cs="宋体"/>
      <w:kern w:val="0"/>
      <w:sz w:val="24"/>
      <w:szCs w:val="24"/>
    </w:rPr>
  </w:style>
  <w:style w:type="paragraph" w:customStyle="1" w:styleId="122">
    <w:name w:val="inx_text2"/>
    <w:basedOn w:val="1"/>
    <w:qFormat/>
    <w:uiPriority w:val="0"/>
    <w:pPr>
      <w:widowControl/>
      <w:spacing w:line="690" w:lineRule="atLeast"/>
      <w:jc w:val="center"/>
    </w:pPr>
    <w:rPr>
      <w:rFonts w:ascii="宋体" w:hAnsi="宋体" w:eastAsia="宋体" w:cs="宋体"/>
      <w:b/>
      <w:bCs/>
      <w:color w:val="FFFFFF"/>
      <w:kern w:val="0"/>
      <w:sz w:val="24"/>
      <w:szCs w:val="24"/>
    </w:rPr>
  </w:style>
  <w:style w:type="paragraph" w:customStyle="1" w:styleId="123">
    <w:name w:val="inx_box8"/>
    <w:basedOn w:val="1"/>
    <w:qFormat/>
    <w:uiPriority w:val="0"/>
    <w:pPr>
      <w:widowControl/>
      <w:spacing w:before="150"/>
      <w:jc w:val="left"/>
    </w:pPr>
    <w:rPr>
      <w:rFonts w:ascii="宋体" w:hAnsi="宋体" w:eastAsia="宋体" w:cs="宋体"/>
      <w:kern w:val="0"/>
      <w:sz w:val="24"/>
      <w:szCs w:val="24"/>
    </w:rPr>
  </w:style>
  <w:style w:type="paragraph" w:customStyle="1" w:styleId="124">
    <w:name w:val="inx_image1"/>
    <w:basedOn w:val="1"/>
    <w:qFormat/>
    <w:uiPriority w:val="0"/>
    <w:pPr>
      <w:widowControl/>
      <w:jc w:val="left"/>
    </w:pPr>
    <w:rPr>
      <w:rFonts w:ascii="宋体" w:hAnsi="宋体" w:eastAsia="宋体" w:cs="宋体"/>
      <w:color w:val="000000"/>
      <w:kern w:val="0"/>
      <w:sz w:val="24"/>
      <w:szCs w:val="24"/>
    </w:rPr>
  </w:style>
  <w:style w:type="paragraph" w:customStyle="1" w:styleId="125">
    <w:name w:val="inx_box9"/>
    <w:basedOn w:val="1"/>
    <w:qFormat/>
    <w:uiPriority w:val="0"/>
    <w:pPr>
      <w:widowControl/>
      <w:shd w:val="clear" w:color="auto" w:fill="FFFFFF"/>
      <w:spacing w:before="150"/>
      <w:jc w:val="left"/>
    </w:pPr>
    <w:rPr>
      <w:rFonts w:ascii="宋体" w:hAnsi="宋体" w:eastAsia="宋体" w:cs="宋体"/>
      <w:kern w:val="0"/>
      <w:sz w:val="24"/>
      <w:szCs w:val="24"/>
    </w:rPr>
  </w:style>
  <w:style w:type="paragraph" w:customStyle="1" w:styleId="126">
    <w:name w:val="inx_box10"/>
    <w:basedOn w:val="1"/>
    <w:qFormat/>
    <w:uiPriority w:val="0"/>
    <w:pPr>
      <w:widowControl/>
      <w:spacing w:before="150"/>
      <w:jc w:val="left"/>
    </w:pPr>
    <w:rPr>
      <w:rFonts w:ascii="宋体" w:hAnsi="宋体" w:eastAsia="宋体" w:cs="宋体"/>
      <w:kern w:val="0"/>
      <w:sz w:val="24"/>
      <w:szCs w:val="24"/>
    </w:rPr>
  </w:style>
  <w:style w:type="paragraph" w:customStyle="1" w:styleId="127">
    <w:name w:val="inx_box11"/>
    <w:basedOn w:val="1"/>
    <w:qFormat/>
    <w:uiPriority w:val="0"/>
    <w:pPr>
      <w:widowControl/>
      <w:jc w:val="left"/>
    </w:pPr>
    <w:rPr>
      <w:rFonts w:ascii="宋体" w:hAnsi="宋体" w:eastAsia="宋体" w:cs="宋体"/>
      <w:kern w:val="0"/>
      <w:sz w:val="24"/>
      <w:szCs w:val="24"/>
    </w:rPr>
  </w:style>
  <w:style w:type="paragraph" w:customStyle="1" w:styleId="128">
    <w:name w:val="inx_image2"/>
    <w:basedOn w:val="1"/>
    <w:qFormat/>
    <w:uiPriority w:val="0"/>
    <w:pPr>
      <w:widowControl/>
      <w:jc w:val="left"/>
    </w:pPr>
    <w:rPr>
      <w:rFonts w:ascii="宋体" w:hAnsi="宋体" w:eastAsia="宋体" w:cs="宋体"/>
      <w:color w:val="000000"/>
      <w:kern w:val="0"/>
      <w:sz w:val="24"/>
      <w:szCs w:val="24"/>
    </w:rPr>
  </w:style>
  <w:style w:type="paragraph" w:customStyle="1" w:styleId="129">
    <w:name w:val="inx_box12"/>
    <w:basedOn w:val="1"/>
    <w:qFormat/>
    <w:uiPriority w:val="0"/>
    <w:pPr>
      <w:widowControl/>
      <w:jc w:val="left"/>
    </w:pPr>
    <w:rPr>
      <w:rFonts w:ascii="宋体" w:hAnsi="宋体" w:eastAsia="宋体" w:cs="宋体"/>
      <w:kern w:val="0"/>
      <w:sz w:val="24"/>
      <w:szCs w:val="24"/>
    </w:rPr>
  </w:style>
  <w:style w:type="paragraph" w:customStyle="1" w:styleId="130">
    <w:name w:val="inx_box13"/>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31">
    <w:name w:val="inx_box13b"/>
    <w:basedOn w:val="1"/>
    <w:qFormat/>
    <w:uiPriority w:val="0"/>
    <w:pPr>
      <w:widowControl/>
      <w:pBdr>
        <w:top w:val="single" w:color="E51C23" w:sz="12" w:space="0"/>
        <w:bottom w:val="single" w:color="DDDDDD" w:sz="6" w:space="0"/>
      </w:pBdr>
      <w:spacing w:before="150"/>
      <w:jc w:val="left"/>
    </w:pPr>
    <w:rPr>
      <w:rFonts w:ascii="宋体" w:hAnsi="宋体" w:eastAsia="宋体" w:cs="宋体"/>
      <w:kern w:val="0"/>
      <w:sz w:val="24"/>
      <w:szCs w:val="24"/>
    </w:rPr>
  </w:style>
  <w:style w:type="paragraph" w:customStyle="1" w:styleId="132">
    <w:name w:val="inx_text4"/>
    <w:basedOn w:val="1"/>
    <w:qFormat/>
    <w:uiPriority w:val="0"/>
    <w:pPr>
      <w:widowControl/>
      <w:spacing w:line="570" w:lineRule="atLeast"/>
      <w:jc w:val="left"/>
    </w:pPr>
    <w:rPr>
      <w:rFonts w:ascii="宋体" w:hAnsi="宋体" w:eastAsia="宋体" w:cs="宋体"/>
      <w:b/>
      <w:bCs/>
      <w:color w:val="006DCA"/>
      <w:kern w:val="0"/>
      <w:sz w:val="30"/>
      <w:szCs w:val="30"/>
    </w:rPr>
  </w:style>
  <w:style w:type="paragraph" w:customStyle="1" w:styleId="133">
    <w:name w:val="inx_box14"/>
    <w:basedOn w:val="1"/>
    <w:qFormat/>
    <w:uiPriority w:val="0"/>
    <w:pPr>
      <w:widowControl/>
      <w:ind w:left="240"/>
      <w:jc w:val="left"/>
    </w:pPr>
    <w:rPr>
      <w:rFonts w:ascii="宋体" w:hAnsi="宋体" w:eastAsia="宋体" w:cs="宋体"/>
      <w:kern w:val="0"/>
      <w:sz w:val="24"/>
      <w:szCs w:val="24"/>
    </w:rPr>
  </w:style>
  <w:style w:type="paragraph" w:customStyle="1" w:styleId="134">
    <w:name w:val="inx_text7"/>
    <w:basedOn w:val="1"/>
    <w:qFormat/>
    <w:uiPriority w:val="0"/>
    <w:pPr>
      <w:widowControl/>
      <w:spacing w:line="600" w:lineRule="atLeast"/>
      <w:ind w:right="75"/>
      <w:jc w:val="left"/>
    </w:pPr>
    <w:rPr>
      <w:rFonts w:ascii="宋体" w:hAnsi="宋体" w:eastAsia="宋体" w:cs="宋体"/>
      <w:color w:val="E51C23"/>
      <w:kern w:val="0"/>
      <w:szCs w:val="21"/>
    </w:rPr>
  </w:style>
  <w:style w:type="paragraph" w:customStyle="1" w:styleId="135">
    <w:name w:val="inx_box15"/>
    <w:basedOn w:val="1"/>
    <w:qFormat/>
    <w:uiPriority w:val="0"/>
    <w:pPr>
      <w:widowControl/>
      <w:jc w:val="left"/>
    </w:pPr>
    <w:rPr>
      <w:rFonts w:ascii="宋体" w:hAnsi="宋体" w:eastAsia="宋体" w:cs="宋体"/>
      <w:kern w:val="0"/>
      <w:sz w:val="24"/>
      <w:szCs w:val="24"/>
    </w:rPr>
  </w:style>
  <w:style w:type="paragraph" w:customStyle="1" w:styleId="136">
    <w:name w:val="inx_text5"/>
    <w:basedOn w:val="1"/>
    <w:qFormat/>
    <w:uiPriority w:val="0"/>
    <w:pPr>
      <w:widowControl/>
      <w:spacing w:line="600" w:lineRule="atLeast"/>
      <w:jc w:val="center"/>
    </w:pPr>
    <w:rPr>
      <w:rFonts w:ascii="宋体" w:hAnsi="宋体" w:eastAsia="宋体" w:cs="宋体"/>
      <w:color w:val="444444"/>
      <w:kern w:val="0"/>
      <w:szCs w:val="21"/>
    </w:rPr>
  </w:style>
  <w:style w:type="paragraph" w:customStyle="1" w:styleId="137">
    <w:name w:val="inx_box16"/>
    <w:basedOn w:val="1"/>
    <w:qFormat/>
    <w:uiPriority w:val="0"/>
    <w:pPr>
      <w:widowControl/>
      <w:jc w:val="left"/>
    </w:pPr>
    <w:rPr>
      <w:rFonts w:ascii="宋体" w:hAnsi="宋体" w:eastAsia="宋体" w:cs="宋体"/>
      <w:kern w:val="0"/>
      <w:sz w:val="24"/>
      <w:szCs w:val="24"/>
    </w:rPr>
  </w:style>
  <w:style w:type="paragraph" w:customStyle="1" w:styleId="138">
    <w:name w:val="inx_text6"/>
    <w:basedOn w:val="1"/>
    <w:qFormat/>
    <w:uiPriority w:val="0"/>
    <w:pPr>
      <w:widowControl/>
      <w:pBdr>
        <w:bottom w:val="single" w:color="E51C23" w:sz="18" w:space="0"/>
      </w:pBdr>
      <w:spacing w:line="600" w:lineRule="atLeast"/>
      <w:jc w:val="center"/>
    </w:pPr>
    <w:rPr>
      <w:rFonts w:ascii="宋体" w:hAnsi="宋体" w:eastAsia="宋体" w:cs="宋体"/>
      <w:b/>
      <w:bCs/>
      <w:color w:val="E51C23"/>
      <w:kern w:val="0"/>
      <w:szCs w:val="21"/>
    </w:rPr>
  </w:style>
  <w:style w:type="paragraph" w:customStyle="1" w:styleId="139">
    <w:name w:val="inx_box17"/>
    <w:basedOn w:val="1"/>
    <w:qFormat/>
    <w:uiPriority w:val="0"/>
    <w:pPr>
      <w:widowControl/>
      <w:spacing w:before="150"/>
      <w:jc w:val="left"/>
    </w:pPr>
    <w:rPr>
      <w:rFonts w:ascii="宋体" w:hAnsi="宋体" w:eastAsia="宋体" w:cs="宋体"/>
      <w:kern w:val="0"/>
      <w:sz w:val="24"/>
      <w:szCs w:val="24"/>
    </w:rPr>
  </w:style>
  <w:style w:type="paragraph" w:customStyle="1" w:styleId="140">
    <w:name w:val="inx_box18"/>
    <w:basedOn w:val="1"/>
    <w:qFormat/>
    <w:uiPriority w:val="0"/>
    <w:pPr>
      <w:widowControl/>
      <w:spacing w:before="240"/>
      <w:jc w:val="left"/>
    </w:pPr>
    <w:rPr>
      <w:rFonts w:ascii="宋体" w:hAnsi="宋体" w:eastAsia="宋体" w:cs="宋体"/>
      <w:kern w:val="0"/>
      <w:sz w:val="24"/>
      <w:szCs w:val="24"/>
    </w:rPr>
  </w:style>
  <w:style w:type="paragraph" w:customStyle="1" w:styleId="141">
    <w:name w:val="inx_box19"/>
    <w:basedOn w:val="1"/>
    <w:qFormat/>
    <w:uiPriority w:val="0"/>
    <w:pPr>
      <w:widowControl/>
      <w:jc w:val="left"/>
    </w:pPr>
    <w:rPr>
      <w:rFonts w:ascii="宋体" w:hAnsi="宋体" w:eastAsia="宋体" w:cs="宋体"/>
      <w:kern w:val="0"/>
      <w:sz w:val="24"/>
      <w:szCs w:val="24"/>
    </w:rPr>
  </w:style>
  <w:style w:type="paragraph" w:customStyle="1" w:styleId="142">
    <w:name w:val="inx_box20"/>
    <w:basedOn w:val="1"/>
    <w:qFormat/>
    <w:uiPriority w:val="0"/>
    <w:pPr>
      <w:widowControl/>
      <w:spacing w:before="375"/>
      <w:jc w:val="left"/>
    </w:pPr>
    <w:rPr>
      <w:rFonts w:ascii="宋体" w:hAnsi="宋体" w:eastAsia="宋体" w:cs="宋体"/>
      <w:kern w:val="0"/>
      <w:sz w:val="24"/>
      <w:szCs w:val="24"/>
    </w:rPr>
  </w:style>
  <w:style w:type="paragraph" w:customStyle="1" w:styleId="143">
    <w:name w:val="inx_box22"/>
    <w:basedOn w:val="1"/>
    <w:qFormat/>
    <w:uiPriority w:val="0"/>
    <w:pPr>
      <w:widowControl/>
      <w:jc w:val="left"/>
    </w:pPr>
    <w:rPr>
      <w:rFonts w:ascii="宋体" w:hAnsi="宋体" w:eastAsia="宋体" w:cs="宋体"/>
      <w:kern w:val="0"/>
      <w:sz w:val="24"/>
      <w:szCs w:val="24"/>
    </w:rPr>
  </w:style>
  <w:style w:type="paragraph" w:customStyle="1" w:styleId="144">
    <w:name w:val="inx_box23"/>
    <w:basedOn w:val="1"/>
    <w:qFormat/>
    <w:uiPriority w:val="0"/>
    <w:pPr>
      <w:widowControl/>
      <w:shd w:val="clear" w:color="auto" w:fill="F7F7F7"/>
      <w:spacing w:before="240"/>
      <w:jc w:val="left"/>
    </w:pPr>
    <w:rPr>
      <w:rFonts w:ascii="宋体" w:hAnsi="宋体" w:eastAsia="宋体" w:cs="宋体"/>
      <w:kern w:val="0"/>
      <w:sz w:val="24"/>
      <w:szCs w:val="24"/>
    </w:rPr>
  </w:style>
  <w:style w:type="paragraph" w:customStyle="1" w:styleId="145">
    <w:name w:val="inx_box23b"/>
    <w:basedOn w:val="1"/>
    <w:qFormat/>
    <w:uiPriority w:val="0"/>
    <w:pPr>
      <w:widowControl/>
      <w:shd w:val="clear" w:color="auto" w:fill="F7F7F7"/>
      <w:spacing w:before="150" w:after="150"/>
      <w:jc w:val="left"/>
    </w:pPr>
    <w:rPr>
      <w:rFonts w:ascii="宋体" w:hAnsi="宋体" w:eastAsia="宋体" w:cs="宋体"/>
      <w:kern w:val="0"/>
      <w:sz w:val="24"/>
      <w:szCs w:val="24"/>
    </w:rPr>
  </w:style>
  <w:style w:type="paragraph" w:customStyle="1" w:styleId="146">
    <w:name w:val="inx_box23c"/>
    <w:basedOn w:val="1"/>
    <w:qFormat/>
    <w:uiPriority w:val="0"/>
    <w:pPr>
      <w:widowControl/>
      <w:spacing w:before="150"/>
      <w:jc w:val="left"/>
    </w:pPr>
    <w:rPr>
      <w:rFonts w:ascii="宋体" w:hAnsi="宋体" w:eastAsia="宋体" w:cs="宋体"/>
      <w:kern w:val="0"/>
      <w:sz w:val="24"/>
      <w:szCs w:val="24"/>
    </w:rPr>
  </w:style>
  <w:style w:type="paragraph" w:customStyle="1" w:styleId="147">
    <w:name w:val="tbimg"/>
    <w:basedOn w:val="1"/>
    <w:qFormat/>
    <w:uiPriority w:val="0"/>
    <w:pPr>
      <w:widowControl/>
      <w:spacing w:before="90"/>
      <w:jc w:val="left"/>
    </w:pPr>
    <w:rPr>
      <w:rFonts w:ascii="宋体" w:hAnsi="宋体" w:eastAsia="宋体" w:cs="宋体"/>
      <w:kern w:val="0"/>
      <w:sz w:val="24"/>
      <w:szCs w:val="24"/>
    </w:rPr>
  </w:style>
  <w:style w:type="paragraph" w:customStyle="1" w:styleId="148">
    <w:name w:val="inx_box24"/>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49">
    <w:name w:val="inx_box24b"/>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50">
    <w:name w:val="inx_text10"/>
    <w:basedOn w:val="1"/>
    <w:qFormat/>
    <w:uiPriority w:val="0"/>
    <w:pPr>
      <w:widowControl/>
      <w:spacing w:before="180" w:line="300" w:lineRule="atLeast"/>
      <w:ind w:left="180"/>
      <w:jc w:val="center"/>
    </w:pPr>
    <w:rPr>
      <w:rFonts w:ascii="宋体" w:hAnsi="宋体" w:eastAsia="宋体" w:cs="宋体"/>
      <w:color w:val="454545"/>
      <w:kern w:val="0"/>
      <w:sz w:val="23"/>
      <w:szCs w:val="23"/>
    </w:rPr>
  </w:style>
  <w:style w:type="paragraph" w:customStyle="1" w:styleId="151">
    <w:name w:val="inx_box25"/>
    <w:basedOn w:val="1"/>
    <w:qFormat/>
    <w:uiPriority w:val="0"/>
    <w:pPr>
      <w:widowControl/>
      <w:pBdr>
        <w:top w:val="single" w:color="BBBBBB" w:sz="6" w:space="0"/>
        <w:left w:val="single" w:color="BBBBBB" w:sz="6" w:space="0"/>
        <w:bottom w:val="single" w:color="BBBBBB" w:sz="6" w:space="0"/>
        <w:right w:val="single" w:color="BBBBBB" w:sz="6" w:space="0"/>
      </w:pBdr>
      <w:shd w:val="clear" w:color="auto" w:fill="FFFFFF"/>
      <w:spacing w:before="120"/>
      <w:ind w:left="180"/>
      <w:jc w:val="left"/>
    </w:pPr>
    <w:rPr>
      <w:rFonts w:ascii="宋体" w:hAnsi="宋体" w:eastAsia="宋体" w:cs="宋体"/>
      <w:kern w:val="0"/>
      <w:sz w:val="24"/>
      <w:szCs w:val="24"/>
    </w:rPr>
  </w:style>
  <w:style w:type="paragraph" w:customStyle="1" w:styleId="152">
    <w:name w:val="inx_box26"/>
    <w:basedOn w:val="1"/>
    <w:qFormat/>
    <w:uiPriority w:val="0"/>
    <w:pPr>
      <w:widowControl/>
      <w:spacing w:before="120"/>
      <w:ind w:left="180"/>
      <w:jc w:val="left"/>
    </w:pPr>
    <w:rPr>
      <w:rFonts w:ascii="宋体" w:hAnsi="宋体" w:eastAsia="宋体" w:cs="宋体"/>
      <w:kern w:val="0"/>
      <w:sz w:val="24"/>
      <w:szCs w:val="24"/>
    </w:rPr>
  </w:style>
  <w:style w:type="paragraph" w:customStyle="1" w:styleId="153">
    <w:name w:val="inx_box27"/>
    <w:basedOn w:val="1"/>
    <w:qFormat/>
    <w:uiPriority w:val="0"/>
    <w:pPr>
      <w:widowControl/>
      <w:shd w:val="clear" w:color="auto" w:fill="006DCA"/>
      <w:spacing w:before="120" w:line="450" w:lineRule="atLeast"/>
      <w:ind w:left="450"/>
      <w:jc w:val="center"/>
    </w:pPr>
    <w:rPr>
      <w:rFonts w:ascii="宋体" w:hAnsi="宋体" w:eastAsia="宋体" w:cs="宋体"/>
      <w:b/>
      <w:bCs/>
      <w:color w:val="FFFFFF"/>
      <w:kern w:val="0"/>
      <w:sz w:val="23"/>
      <w:szCs w:val="23"/>
    </w:rPr>
  </w:style>
  <w:style w:type="paragraph" w:customStyle="1" w:styleId="154">
    <w:name w:val="inx_text11"/>
    <w:basedOn w:val="1"/>
    <w:qFormat/>
    <w:uiPriority w:val="0"/>
    <w:pPr>
      <w:widowControl/>
      <w:spacing w:before="90"/>
      <w:jc w:val="left"/>
    </w:pPr>
    <w:rPr>
      <w:rFonts w:ascii="宋体" w:hAnsi="宋体" w:eastAsia="宋体" w:cs="宋体"/>
      <w:kern w:val="0"/>
      <w:sz w:val="24"/>
      <w:szCs w:val="24"/>
    </w:rPr>
  </w:style>
  <w:style w:type="paragraph" w:customStyle="1" w:styleId="155">
    <w:name w:val="inx_box28"/>
    <w:basedOn w:val="1"/>
    <w:qFormat/>
    <w:uiPriority w:val="0"/>
    <w:pPr>
      <w:widowControl/>
      <w:spacing w:before="240"/>
      <w:jc w:val="left"/>
    </w:pPr>
    <w:rPr>
      <w:rFonts w:ascii="宋体" w:hAnsi="宋体" w:eastAsia="宋体" w:cs="宋体"/>
      <w:kern w:val="0"/>
      <w:sz w:val="24"/>
      <w:szCs w:val="24"/>
    </w:rPr>
  </w:style>
  <w:style w:type="paragraph" w:customStyle="1" w:styleId="156">
    <w:name w:val="inx_image4"/>
    <w:basedOn w:val="1"/>
    <w:qFormat/>
    <w:uiPriority w:val="0"/>
    <w:pPr>
      <w:widowControl/>
      <w:jc w:val="left"/>
    </w:pPr>
    <w:rPr>
      <w:rFonts w:ascii="宋体" w:hAnsi="宋体" w:eastAsia="宋体" w:cs="宋体"/>
      <w:color w:val="000000"/>
      <w:kern w:val="0"/>
      <w:sz w:val="24"/>
      <w:szCs w:val="24"/>
    </w:rPr>
  </w:style>
  <w:style w:type="paragraph" w:customStyle="1" w:styleId="157">
    <w:name w:val="inx_box29"/>
    <w:basedOn w:val="1"/>
    <w:qFormat/>
    <w:uiPriority w:val="0"/>
    <w:pPr>
      <w:widowControl/>
      <w:spacing w:before="300"/>
      <w:jc w:val="left"/>
    </w:pPr>
    <w:rPr>
      <w:rFonts w:ascii="宋体" w:hAnsi="宋体" w:eastAsia="宋体" w:cs="宋体"/>
      <w:kern w:val="0"/>
      <w:sz w:val="24"/>
      <w:szCs w:val="24"/>
    </w:rPr>
  </w:style>
  <w:style w:type="paragraph" w:customStyle="1" w:styleId="158">
    <w:name w:val="inx_box30"/>
    <w:basedOn w:val="1"/>
    <w:qFormat/>
    <w:uiPriority w:val="0"/>
    <w:pPr>
      <w:widowControl/>
      <w:jc w:val="left"/>
    </w:pPr>
    <w:rPr>
      <w:rFonts w:ascii="宋体" w:hAnsi="宋体" w:eastAsia="宋体" w:cs="宋体"/>
      <w:kern w:val="0"/>
      <w:sz w:val="24"/>
      <w:szCs w:val="24"/>
    </w:rPr>
  </w:style>
  <w:style w:type="paragraph" w:customStyle="1" w:styleId="159">
    <w:name w:val="inx_box43"/>
    <w:basedOn w:val="1"/>
    <w:qFormat/>
    <w:uiPriority w:val="0"/>
    <w:pPr>
      <w:widowControl/>
      <w:jc w:val="left"/>
    </w:pPr>
    <w:rPr>
      <w:rFonts w:ascii="宋体" w:hAnsi="宋体" w:eastAsia="宋体" w:cs="宋体"/>
      <w:kern w:val="0"/>
      <w:sz w:val="24"/>
      <w:szCs w:val="24"/>
    </w:rPr>
  </w:style>
  <w:style w:type="paragraph" w:customStyle="1" w:styleId="160">
    <w:name w:val="inx_box21"/>
    <w:basedOn w:val="1"/>
    <w:qFormat/>
    <w:uiPriority w:val="0"/>
    <w:pPr>
      <w:widowControl/>
      <w:spacing w:after="225"/>
      <w:jc w:val="left"/>
    </w:pPr>
    <w:rPr>
      <w:rFonts w:ascii="宋体" w:hAnsi="宋体" w:eastAsia="宋体" w:cs="宋体"/>
      <w:kern w:val="0"/>
      <w:sz w:val="24"/>
      <w:szCs w:val="24"/>
    </w:rPr>
  </w:style>
  <w:style w:type="paragraph" w:customStyle="1" w:styleId="161">
    <w:name w:val="inx_box32"/>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62">
    <w:name w:val="inx_text12"/>
    <w:basedOn w:val="1"/>
    <w:qFormat/>
    <w:uiPriority w:val="0"/>
    <w:pPr>
      <w:widowControl/>
      <w:spacing w:line="600" w:lineRule="atLeast"/>
      <w:ind w:left="525"/>
      <w:jc w:val="center"/>
    </w:pPr>
    <w:rPr>
      <w:rFonts w:ascii="宋体" w:hAnsi="宋体" w:eastAsia="宋体" w:cs="宋体"/>
      <w:color w:val="444444"/>
      <w:kern w:val="0"/>
      <w:szCs w:val="21"/>
    </w:rPr>
  </w:style>
  <w:style w:type="paragraph" w:customStyle="1" w:styleId="163">
    <w:name w:val="inx_box31"/>
    <w:basedOn w:val="1"/>
    <w:qFormat/>
    <w:uiPriority w:val="0"/>
    <w:pPr>
      <w:widowControl/>
      <w:jc w:val="left"/>
    </w:pPr>
    <w:rPr>
      <w:rFonts w:ascii="宋体" w:hAnsi="宋体" w:eastAsia="宋体" w:cs="宋体"/>
      <w:kern w:val="0"/>
      <w:sz w:val="24"/>
      <w:szCs w:val="24"/>
    </w:rPr>
  </w:style>
  <w:style w:type="paragraph" w:customStyle="1" w:styleId="164">
    <w:name w:val="inx_box33"/>
    <w:basedOn w:val="1"/>
    <w:qFormat/>
    <w:uiPriority w:val="0"/>
    <w:pPr>
      <w:widowControl/>
      <w:jc w:val="left"/>
    </w:pPr>
    <w:rPr>
      <w:rFonts w:ascii="宋体" w:hAnsi="宋体" w:eastAsia="宋体" w:cs="宋体"/>
      <w:kern w:val="0"/>
      <w:sz w:val="24"/>
      <w:szCs w:val="24"/>
    </w:rPr>
  </w:style>
  <w:style w:type="paragraph" w:customStyle="1" w:styleId="165">
    <w:name w:val="inx_box34"/>
    <w:basedOn w:val="1"/>
    <w:qFormat/>
    <w:uiPriority w:val="0"/>
    <w:pPr>
      <w:widowControl/>
      <w:jc w:val="left"/>
    </w:pPr>
    <w:rPr>
      <w:rFonts w:ascii="宋体" w:hAnsi="宋体" w:eastAsia="宋体" w:cs="宋体"/>
      <w:kern w:val="0"/>
      <w:sz w:val="24"/>
      <w:szCs w:val="24"/>
    </w:rPr>
  </w:style>
  <w:style w:type="paragraph" w:customStyle="1" w:styleId="166">
    <w:name w:val="inx_box35"/>
    <w:basedOn w:val="1"/>
    <w:qFormat/>
    <w:uiPriority w:val="0"/>
    <w:pPr>
      <w:widowControl/>
      <w:jc w:val="left"/>
    </w:pPr>
    <w:rPr>
      <w:rFonts w:ascii="宋体" w:hAnsi="宋体" w:eastAsia="宋体" w:cs="宋体"/>
      <w:kern w:val="0"/>
      <w:sz w:val="24"/>
      <w:szCs w:val="24"/>
    </w:rPr>
  </w:style>
  <w:style w:type="paragraph" w:customStyle="1" w:styleId="167">
    <w:name w:val="inx_text13"/>
    <w:basedOn w:val="1"/>
    <w:qFormat/>
    <w:uiPriority w:val="0"/>
    <w:pPr>
      <w:widowControl/>
      <w:spacing w:line="480" w:lineRule="atLeast"/>
      <w:jc w:val="center"/>
    </w:pPr>
    <w:rPr>
      <w:rFonts w:ascii="宋体" w:hAnsi="宋体" w:eastAsia="宋体" w:cs="宋体"/>
      <w:color w:val="454545"/>
      <w:kern w:val="0"/>
      <w:szCs w:val="21"/>
    </w:rPr>
  </w:style>
  <w:style w:type="paragraph" w:customStyle="1" w:styleId="168">
    <w:name w:val="inx_box36"/>
    <w:basedOn w:val="1"/>
    <w:qFormat/>
    <w:uiPriority w:val="0"/>
    <w:pPr>
      <w:widowControl/>
      <w:jc w:val="left"/>
    </w:pPr>
    <w:rPr>
      <w:rFonts w:ascii="宋体" w:hAnsi="宋体" w:eastAsia="宋体" w:cs="宋体"/>
      <w:kern w:val="0"/>
      <w:sz w:val="24"/>
      <w:szCs w:val="24"/>
    </w:rPr>
  </w:style>
  <w:style w:type="paragraph" w:customStyle="1" w:styleId="169">
    <w:name w:val="inx_text14"/>
    <w:basedOn w:val="1"/>
    <w:qFormat/>
    <w:uiPriority w:val="0"/>
    <w:pPr>
      <w:widowControl/>
      <w:pBdr>
        <w:bottom w:val="single" w:color="E51C23" w:sz="12" w:space="0"/>
      </w:pBdr>
      <w:spacing w:line="480" w:lineRule="atLeast"/>
      <w:jc w:val="center"/>
    </w:pPr>
    <w:rPr>
      <w:rFonts w:ascii="宋体" w:hAnsi="宋体" w:eastAsia="宋体" w:cs="宋体"/>
      <w:b/>
      <w:bCs/>
      <w:color w:val="E51C23"/>
      <w:kern w:val="0"/>
      <w:szCs w:val="21"/>
    </w:rPr>
  </w:style>
  <w:style w:type="paragraph" w:customStyle="1" w:styleId="170">
    <w:name w:val="inx_box37"/>
    <w:basedOn w:val="1"/>
    <w:qFormat/>
    <w:uiPriority w:val="0"/>
    <w:pPr>
      <w:widowControl/>
      <w:spacing w:before="120"/>
      <w:jc w:val="left"/>
    </w:pPr>
    <w:rPr>
      <w:rFonts w:ascii="宋体" w:hAnsi="宋体" w:eastAsia="宋体" w:cs="宋体"/>
      <w:kern w:val="0"/>
      <w:sz w:val="24"/>
      <w:szCs w:val="24"/>
    </w:rPr>
  </w:style>
  <w:style w:type="paragraph" w:customStyle="1" w:styleId="171">
    <w:name w:val="inx_box38"/>
    <w:basedOn w:val="1"/>
    <w:qFormat/>
    <w:uiPriority w:val="0"/>
    <w:pPr>
      <w:widowControl/>
      <w:jc w:val="left"/>
    </w:pPr>
    <w:rPr>
      <w:rFonts w:ascii="宋体" w:hAnsi="宋体" w:eastAsia="宋体" w:cs="宋体"/>
      <w:kern w:val="0"/>
      <w:sz w:val="24"/>
      <w:szCs w:val="24"/>
    </w:rPr>
  </w:style>
  <w:style w:type="paragraph" w:customStyle="1" w:styleId="172">
    <w:name w:val="inx_text15"/>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3">
    <w:name w:val="inx_text16"/>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4">
    <w:name w:val="inx_text17"/>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5">
    <w:name w:val="inx_text17b"/>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6">
    <w:name w:val="inx_day"/>
    <w:basedOn w:val="1"/>
    <w:qFormat/>
    <w:uiPriority w:val="0"/>
    <w:pPr>
      <w:widowControl/>
      <w:spacing w:line="420" w:lineRule="atLeast"/>
      <w:ind w:left="75"/>
      <w:jc w:val="left"/>
    </w:pPr>
    <w:rPr>
      <w:rFonts w:ascii="宋体" w:hAnsi="宋体" w:eastAsia="宋体" w:cs="宋体"/>
      <w:color w:val="8C8C8C"/>
      <w:kern w:val="0"/>
      <w:sz w:val="20"/>
      <w:szCs w:val="20"/>
    </w:rPr>
  </w:style>
  <w:style w:type="paragraph" w:customStyle="1" w:styleId="177">
    <w:name w:val="inx_box39"/>
    <w:basedOn w:val="1"/>
    <w:qFormat/>
    <w:uiPriority w:val="0"/>
    <w:pPr>
      <w:widowControl/>
      <w:spacing w:before="180"/>
      <w:jc w:val="left"/>
    </w:pPr>
    <w:rPr>
      <w:rFonts w:ascii="宋体" w:hAnsi="宋体" w:eastAsia="宋体" w:cs="宋体"/>
      <w:kern w:val="0"/>
      <w:sz w:val="24"/>
      <w:szCs w:val="24"/>
    </w:rPr>
  </w:style>
  <w:style w:type="paragraph" w:customStyle="1" w:styleId="178">
    <w:name w:val="inx_box42"/>
    <w:basedOn w:val="1"/>
    <w:qFormat/>
    <w:uiPriority w:val="0"/>
    <w:pPr>
      <w:widowControl/>
      <w:spacing w:before="180"/>
      <w:jc w:val="left"/>
    </w:pPr>
    <w:rPr>
      <w:rFonts w:ascii="宋体" w:hAnsi="宋体" w:eastAsia="宋体" w:cs="宋体"/>
      <w:kern w:val="0"/>
      <w:sz w:val="24"/>
      <w:szCs w:val="24"/>
    </w:rPr>
  </w:style>
  <w:style w:type="paragraph" w:customStyle="1" w:styleId="179">
    <w:name w:val="inx_box42b"/>
    <w:basedOn w:val="1"/>
    <w:qFormat/>
    <w:uiPriority w:val="0"/>
    <w:pPr>
      <w:widowControl/>
      <w:spacing w:before="300"/>
      <w:jc w:val="left"/>
    </w:pPr>
    <w:rPr>
      <w:rFonts w:ascii="宋体" w:hAnsi="宋体" w:eastAsia="宋体" w:cs="宋体"/>
      <w:kern w:val="0"/>
      <w:sz w:val="24"/>
      <w:szCs w:val="24"/>
    </w:rPr>
  </w:style>
  <w:style w:type="paragraph" w:customStyle="1" w:styleId="180">
    <w:name w:val="inx_box41"/>
    <w:basedOn w:val="1"/>
    <w:qFormat/>
    <w:uiPriority w:val="0"/>
    <w:pPr>
      <w:widowControl/>
      <w:spacing w:before="240"/>
      <w:jc w:val="left"/>
    </w:pPr>
    <w:rPr>
      <w:rFonts w:ascii="宋体" w:hAnsi="宋体" w:eastAsia="宋体" w:cs="宋体"/>
      <w:kern w:val="0"/>
      <w:sz w:val="24"/>
      <w:szCs w:val="24"/>
    </w:rPr>
  </w:style>
  <w:style w:type="paragraph" w:customStyle="1" w:styleId="181">
    <w:name w:val="inx_box40"/>
    <w:basedOn w:val="1"/>
    <w:qFormat/>
    <w:uiPriority w:val="0"/>
    <w:pPr>
      <w:widowControl/>
      <w:spacing w:before="240"/>
      <w:jc w:val="left"/>
    </w:pPr>
    <w:rPr>
      <w:rFonts w:ascii="宋体" w:hAnsi="宋体" w:eastAsia="宋体" w:cs="宋体"/>
      <w:kern w:val="0"/>
      <w:sz w:val="24"/>
      <w:szCs w:val="24"/>
    </w:rPr>
  </w:style>
  <w:style w:type="paragraph" w:customStyle="1" w:styleId="182">
    <w:name w:val="inx_image5"/>
    <w:basedOn w:val="1"/>
    <w:qFormat/>
    <w:uiPriority w:val="0"/>
    <w:pPr>
      <w:widowControl/>
      <w:jc w:val="left"/>
    </w:pPr>
    <w:rPr>
      <w:rFonts w:ascii="宋体" w:hAnsi="宋体" w:eastAsia="宋体" w:cs="宋体"/>
      <w:color w:val="000000"/>
      <w:kern w:val="0"/>
      <w:sz w:val="24"/>
      <w:szCs w:val="24"/>
    </w:rPr>
  </w:style>
  <w:style w:type="paragraph" w:customStyle="1" w:styleId="183">
    <w:name w:val="inx_box44"/>
    <w:basedOn w:val="1"/>
    <w:qFormat/>
    <w:uiPriority w:val="0"/>
    <w:pPr>
      <w:widowControl/>
      <w:jc w:val="left"/>
    </w:pPr>
    <w:rPr>
      <w:rFonts w:ascii="宋体" w:hAnsi="宋体" w:eastAsia="宋体" w:cs="宋体"/>
      <w:kern w:val="0"/>
      <w:sz w:val="24"/>
      <w:szCs w:val="24"/>
    </w:rPr>
  </w:style>
  <w:style w:type="paragraph" w:customStyle="1" w:styleId="184">
    <w:name w:val="inx_box45"/>
    <w:basedOn w:val="1"/>
    <w:qFormat/>
    <w:uiPriority w:val="0"/>
    <w:pPr>
      <w:widowControl/>
      <w:shd w:val="clear" w:color="auto" w:fill="006DCA"/>
      <w:spacing w:after="75"/>
      <w:jc w:val="left"/>
    </w:pPr>
    <w:rPr>
      <w:rFonts w:ascii="宋体" w:hAnsi="宋体" w:eastAsia="宋体" w:cs="宋体"/>
      <w:kern w:val="0"/>
      <w:sz w:val="24"/>
      <w:szCs w:val="24"/>
    </w:rPr>
  </w:style>
  <w:style w:type="paragraph" w:customStyle="1" w:styleId="185">
    <w:name w:val="inx_image6"/>
    <w:basedOn w:val="1"/>
    <w:qFormat/>
    <w:uiPriority w:val="0"/>
    <w:pPr>
      <w:widowControl/>
      <w:spacing w:before="120"/>
      <w:ind w:left="480"/>
      <w:jc w:val="left"/>
    </w:pPr>
    <w:rPr>
      <w:rFonts w:ascii="宋体" w:hAnsi="宋体" w:eastAsia="宋体" w:cs="宋体"/>
      <w:color w:val="000000"/>
      <w:kern w:val="0"/>
      <w:sz w:val="24"/>
      <w:szCs w:val="24"/>
    </w:rPr>
  </w:style>
  <w:style w:type="paragraph" w:customStyle="1" w:styleId="186">
    <w:name w:val="inx_text19"/>
    <w:basedOn w:val="1"/>
    <w:qFormat/>
    <w:uiPriority w:val="0"/>
    <w:pPr>
      <w:widowControl/>
      <w:spacing w:before="330" w:line="240" w:lineRule="atLeast"/>
      <w:ind w:left="240"/>
      <w:jc w:val="left"/>
    </w:pPr>
    <w:rPr>
      <w:rFonts w:ascii="宋体" w:hAnsi="宋体" w:eastAsia="宋体" w:cs="宋体"/>
      <w:b/>
      <w:bCs/>
      <w:color w:val="FFFFFF"/>
      <w:kern w:val="0"/>
      <w:sz w:val="24"/>
      <w:szCs w:val="24"/>
    </w:rPr>
  </w:style>
  <w:style w:type="paragraph" w:customStyle="1" w:styleId="187">
    <w:name w:val="inx_box46"/>
    <w:basedOn w:val="1"/>
    <w:qFormat/>
    <w:uiPriority w:val="0"/>
    <w:pPr>
      <w:widowControl/>
      <w:spacing w:before="75"/>
      <w:jc w:val="left"/>
    </w:pPr>
    <w:rPr>
      <w:rFonts w:ascii="宋体" w:hAnsi="宋体" w:eastAsia="宋体" w:cs="宋体"/>
      <w:kern w:val="0"/>
      <w:sz w:val="24"/>
      <w:szCs w:val="24"/>
    </w:rPr>
  </w:style>
  <w:style w:type="paragraph" w:customStyle="1" w:styleId="188">
    <w:name w:val="inx_box47"/>
    <w:basedOn w:val="1"/>
    <w:qFormat/>
    <w:uiPriority w:val="0"/>
    <w:pPr>
      <w:widowControl/>
      <w:jc w:val="left"/>
    </w:pPr>
    <w:rPr>
      <w:rFonts w:ascii="宋体" w:hAnsi="宋体" w:eastAsia="宋体" w:cs="宋体"/>
      <w:kern w:val="0"/>
      <w:sz w:val="24"/>
      <w:szCs w:val="24"/>
    </w:rPr>
  </w:style>
  <w:style w:type="paragraph" w:customStyle="1" w:styleId="189">
    <w:name w:val="inx_text20"/>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190">
    <w:name w:val="inx_image7"/>
    <w:basedOn w:val="1"/>
    <w:qFormat/>
    <w:uiPriority w:val="0"/>
    <w:pPr>
      <w:widowControl/>
      <w:jc w:val="left"/>
    </w:pPr>
    <w:rPr>
      <w:rFonts w:ascii="宋体" w:hAnsi="宋体" w:eastAsia="宋体" w:cs="宋体"/>
      <w:color w:val="000000"/>
      <w:kern w:val="0"/>
      <w:sz w:val="24"/>
      <w:szCs w:val="24"/>
    </w:rPr>
  </w:style>
  <w:style w:type="paragraph" w:customStyle="1" w:styleId="191">
    <w:name w:val="inx_image8"/>
    <w:basedOn w:val="1"/>
    <w:qFormat/>
    <w:uiPriority w:val="0"/>
    <w:pPr>
      <w:widowControl/>
      <w:jc w:val="left"/>
    </w:pPr>
    <w:rPr>
      <w:rFonts w:ascii="宋体" w:hAnsi="宋体" w:eastAsia="宋体" w:cs="宋体"/>
      <w:color w:val="000000"/>
      <w:kern w:val="0"/>
      <w:sz w:val="24"/>
      <w:szCs w:val="24"/>
    </w:rPr>
  </w:style>
  <w:style w:type="paragraph" w:customStyle="1" w:styleId="192">
    <w:name w:val="inx_box48"/>
    <w:basedOn w:val="1"/>
    <w:qFormat/>
    <w:uiPriority w:val="0"/>
    <w:pPr>
      <w:widowControl/>
      <w:shd w:val="clear" w:color="auto" w:fill="EEEEEE"/>
      <w:spacing w:before="300"/>
      <w:jc w:val="left"/>
    </w:pPr>
    <w:rPr>
      <w:rFonts w:ascii="宋体" w:hAnsi="宋体" w:eastAsia="宋体" w:cs="宋体"/>
      <w:kern w:val="0"/>
      <w:sz w:val="24"/>
      <w:szCs w:val="24"/>
    </w:rPr>
  </w:style>
  <w:style w:type="paragraph" w:customStyle="1" w:styleId="193">
    <w:name w:val="inx_box49"/>
    <w:basedOn w:val="1"/>
    <w:qFormat/>
    <w:uiPriority w:val="0"/>
    <w:pPr>
      <w:widowControl/>
      <w:pBdr>
        <w:bottom w:val="single" w:color="DCDCDC" w:sz="6" w:space="0"/>
      </w:pBdr>
      <w:jc w:val="left"/>
    </w:pPr>
    <w:rPr>
      <w:rFonts w:ascii="宋体" w:hAnsi="宋体" w:eastAsia="宋体" w:cs="宋体"/>
      <w:kern w:val="0"/>
      <w:sz w:val="24"/>
      <w:szCs w:val="24"/>
    </w:rPr>
  </w:style>
  <w:style w:type="paragraph" w:customStyle="1" w:styleId="194">
    <w:name w:val="inx_image9"/>
    <w:basedOn w:val="1"/>
    <w:qFormat/>
    <w:uiPriority w:val="0"/>
    <w:pPr>
      <w:widowControl/>
      <w:spacing w:before="180"/>
      <w:ind w:left="150"/>
      <w:jc w:val="left"/>
    </w:pPr>
    <w:rPr>
      <w:rFonts w:ascii="宋体" w:hAnsi="宋体" w:eastAsia="宋体" w:cs="宋体"/>
      <w:color w:val="000000"/>
      <w:kern w:val="0"/>
      <w:sz w:val="24"/>
      <w:szCs w:val="24"/>
    </w:rPr>
  </w:style>
  <w:style w:type="paragraph" w:customStyle="1" w:styleId="195">
    <w:name w:val="inx_text21"/>
    <w:basedOn w:val="1"/>
    <w:qFormat/>
    <w:uiPriority w:val="0"/>
    <w:pPr>
      <w:widowControl/>
      <w:spacing w:before="150" w:line="285" w:lineRule="atLeast"/>
      <w:ind w:left="75"/>
      <w:jc w:val="left"/>
    </w:pPr>
    <w:rPr>
      <w:rFonts w:ascii="宋体" w:hAnsi="宋体" w:eastAsia="宋体" w:cs="宋体"/>
      <w:b/>
      <w:bCs/>
      <w:color w:val="444444"/>
      <w:kern w:val="0"/>
      <w:sz w:val="20"/>
      <w:szCs w:val="20"/>
    </w:rPr>
  </w:style>
  <w:style w:type="paragraph" w:customStyle="1" w:styleId="196">
    <w:name w:val="inx_text22"/>
    <w:basedOn w:val="1"/>
    <w:qFormat/>
    <w:uiPriority w:val="0"/>
    <w:pPr>
      <w:widowControl/>
      <w:spacing w:before="240" w:line="390" w:lineRule="atLeast"/>
      <w:ind w:left="75"/>
      <w:jc w:val="left"/>
    </w:pPr>
    <w:rPr>
      <w:rFonts w:ascii="宋体" w:hAnsi="宋体" w:eastAsia="宋体" w:cs="宋体"/>
      <w:b/>
      <w:bCs/>
      <w:color w:val="444444"/>
      <w:kern w:val="0"/>
      <w:sz w:val="24"/>
      <w:szCs w:val="24"/>
    </w:rPr>
  </w:style>
  <w:style w:type="paragraph" w:customStyle="1" w:styleId="197">
    <w:name w:val="inx_box50"/>
    <w:basedOn w:val="1"/>
    <w:qFormat/>
    <w:uiPriority w:val="0"/>
    <w:pPr>
      <w:widowControl/>
      <w:spacing w:before="300"/>
      <w:jc w:val="left"/>
    </w:pPr>
    <w:rPr>
      <w:rFonts w:ascii="宋体" w:hAnsi="宋体" w:eastAsia="宋体" w:cs="宋体"/>
      <w:kern w:val="0"/>
      <w:sz w:val="24"/>
      <w:szCs w:val="24"/>
    </w:rPr>
  </w:style>
  <w:style w:type="paragraph" w:customStyle="1" w:styleId="198">
    <w:name w:val="inx_box51"/>
    <w:basedOn w:val="1"/>
    <w:qFormat/>
    <w:uiPriority w:val="0"/>
    <w:pPr>
      <w:widowControl/>
      <w:pBdr>
        <w:top w:val="single" w:color="006DCA" w:sz="12" w:space="0"/>
      </w:pBdr>
      <w:jc w:val="left"/>
    </w:pPr>
    <w:rPr>
      <w:rFonts w:ascii="宋体" w:hAnsi="宋体" w:eastAsia="宋体" w:cs="宋体"/>
      <w:kern w:val="0"/>
      <w:sz w:val="24"/>
      <w:szCs w:val="24"/>
    </w:rPr>
  </w:style>
  <w:style w:type="paragraph" w:customStyle="1" w:styleId="199">
    <w:name w:val="inx_box52"/>
    <w:basedOn w:val="1"/>
    <w:qFormat/>
    <w:uiPriority w:val="0"/>
    <w:pPr>
      <w:widowControl/>
      <w:spacing w:before="90"/>
      <w:jc w:val="left"/>
    </w:pPr>
    <w:rPr>
      <w:rFonts w:ascii="宋体" w:hAnsi="宋体" w:eastAsia="宋体" w:cs="宋体"/>
      <w:kern w:val="0"/>
      <w:sz w:val="24"/>
      <w:szCs w:val="24"/>
    </w:rPr>
  </w:style>
  <w:style w:type="paragraph" w:customStyle="1" w:styleId="200">
    <w:name w:val="inx_image10"/>
    <w:basedOn w:val="1"/>
    <w:qFormat/>
    <w:uiPriority w:val="0"/>
    <w:pPr>
      <w:widowControl/>
      <w:pBdr>
        <w:top w:val="single" w:color="E1E1E1" w:sz="6" w:space="0"/>
        <w:left w:val="single" w:color="E1E1E1" w:sz="6" w:space="0"/>
        <w:bottom w:val="single" w:color="E1E1E1" w:sz="6" w:space="0"/>
        <w:right w:val="single" w:color="E1E1E1" w:sz="6" w:space="0"/>
      </w:pBdr>
      <w:spacing w:after="240"/>
      <w:ind w:left="75" w:right="90"/>
      <w:jc w:val="left"/>
    </w:pPr>
    <w:rPr>
      <w:rFonts w:ascii="宋体" w:hAnsi="宋体" w:eastAsia="宋体" w:cs="宋体"/>
      <w:color w:val="000000"/>
      <w:kern w:val="0"/>
      <w:sz w:val="24"/>
      <w:szCs w:val="24"/>
    </w:rPr>
  </w:style>
  <w:style w:type="paragraph" w:customStyle="1" w:styleId="201">
    <w:name w:val="inx_box53"/>
    <w:basedOn w:val="1"/>
    <w:qFormat/>
    <w:uiPriority w:val="0"/>
    <w:pPr>
      <w:widowControl/>
      <w:spacing w:before="240"/>
      <w:jc w:val="left"/>
    </w:pPr>
    <w:rPr>
      <w:rFonts w:ascii="宋体" w:hAnsi="宋体" w:eastAsia="宋体" w:cs="宋体"/>
      <w:kern w:val="0"/>
      <w:sz w:val="24"/>
      <w:szCs w:val="24"/>
    </w:rPr>
  </w:style>
  <w:style w:type="paragraph" w:customStyle="1" w:styleId="202">
    <w:name w:val="inx_box54"/>
    <w:basedOn w:val="1"/>
    <w:qFormat/>
    <w:uiPriority w:val="0"/>
    <w:pPr>
      <w:widowControl/>
      <w:shd w:val="clear" w:color="auto" w:fill="006DCA"/>
      <w:jc w:val="left"/>
    </w:pPr>
    <w:rPr>
      <w:rFonts w:ascii="宋体" w:hAnsi="宋体" w:eastAsia="宋体" w:cs="宋体"/>
      <w:kern w:val="0"/>
      <w:sz w:val="24"/>
      <w:szCs w:val="24"/>
    </w:rPr>
  </w:style>
  <w:style w:type="paragraph" w:customStyle="1" w:styleId="203">
    <w:name w:val="inx_text23"/>
    <w:basedOn w:val="1"/>
    <w:qFormat/>
    <w:uiPriority w:val="0"/>
    <w:pPr>
      <w:widowControl/>
      <w:spacing w:before="135" w:line="345" w:lineRule="atLeast"/>
      <w:jc w:val="center"/>
    </w:pPr>
    <w:rPr>
      <w:rFonts w:ascii="宋体" w:hAnsi="宋体" w:eastAsia="宋体" w:cs="宋体"/>
      <w:color w:val="FFFFFF"/>
      <w:kern w:val="0"/>
      <w:sz w:val="24"/>
      <w:szCs w:val="24"/>
    </w:rPr>
  </w:style>
  <w:style w:type="paragraph" w:customStyle="1" w:styleId="204">
    <w:name w:val="inx_box55"/>
    <w:basedOn w:val="1"/>
    <w:qFormat/>
    <w:uiPriority w:val="0"/>
    <w:pPr>
      <w:widowControl/>
      <w:spacing w:before="240"/>
      <w:jc w:val="left"/>
    </w:pPr>
    <w:rPr>
      <w:rFonts w:ascii="宋体" w:hAnsi="宋体" w:eastAsia="宋体" w:cs="宋体"/>
      <w:kern w:val="0"/>
      <w:sz w:val="24"/>
      <w:szCs w:val="24"/>
    </w:rPr>
  </w:style>
  <w:style w:type="paragraph" w:customStyle="1" w:styleId="205">
    <w:name w:val="inx_text24"/>
    <w:basedOn w:val="1"/>
    <w:qFormat/>
    <w:uiPriority w:val="0"/>
    <w:pPr>
      <w:widowControl/>
      <w:spacing w:line="300" w:lineRule="atLeast"/>
      <w:jc w:val="center"/>
    </w:pPr>
    <w:rPr>
      <w:rFonts w:ascii="宋体" w:hAnsi="宋体" w:eastAsia="宋体" w:cs="宋体"/>
      <w:color w:val="444444"/>
      <w:kern w:val="0"/>
      <w:sz w:val="20"/>
      <w:szCs w:val="20"/>
    </w:rPr>
  </w:style>
  <w:style w:type="paragraph" w:customStyle="1" w:styleId="206">
    <w:name w:val="inx_image11"/>
    <w:basedOn w:val="1"/>
    <w:qFormat/>
    <w:uiPriority w:val="0"/>
    <w:pPr>
      <w:widowControl/>
      <w:spacing w:before="240"/>
      <w:jc w:val="left"/>
    </w:pPr>
    <w:rPr>
      <w:rFonts w:ascii="宋体" w:hAnsi="宋体" w:eastAsia="宋体" w:cs="宋体"/>
      <w:color w:val="000000"/>
      <w:kern w:val="0"/>
      <w:sz w:val="24"/>
      <w:szCs w:val="24"/>
    </w:rPr>
  </w:style>
  <w:style w:type="paragraph" w:customStyle="1" w:styleId="207">
    <w:name w:val="menu"/>
    <w:basedOn w:val="1"/>
    <w:qFormat/>
    <w:uiPriority w:val="0"/>
    <w:pPr>
      <w:widowControl/>
      <w:jc w:val="left"/>
    </w:pPr>
    <w:rPr>
      <w:rFonts w:ascii="宋体" w:hAnsi="宋体" w:eastAsia="宋体" w:cs="宋体"/>
      <w:kern w:val="0"/>
      <w:sz w:val="24"/>
      <w:szCs w:val="24"/>
    </w:rPr>
  </w:style>
  <w:style w:type="paragraph" w:customStyle="1" w:styleId="208">
    <w:name w:val="citylist"/>
    <w:basedOn w:val="1"/>
    <w:qFormat/>
    <w:uiPriority w:val="0"/>
    <w:pPr>
      <w:widowControl/>
      <w:pBdr>
        <w:top w:val="single" w:color="008000" w:sz="6" w:space="0"/>
        <w:left w:val="single" w:color="008000" w:sz="6" w:space="0"/>
        <w:bottom w:val="single" w:color="008000" w:sz="6" w:space="0"/>
        <w:right w:val="single" w:color="008000" w:sz="6" w:space="0"/>
      </w:pBdr>
      <w:jc w:val="left"/>
    </w:pPr>
    <w:rPr>
      <w:rFonts w:ascii="宋体" w:hAnsi="宋体" w:eastAsia="宋体" w:cs="宋体"/>
      <w:kern w:val="0"/>
      <w:sz w:val="24"/>
      <w:szCs w:val="24"/>
    </w:rPr>
  </w:style>
  <w:style w:type="paragraph" w:customStyle="1" w:styleId="209">
    <w:name w:val="diqu-list"/>
    <w:basedOn w:val="1"/>
    <w:qFormat/>
    <w:uiPriority w:val="0"/>
    <w:pPr>
      <w:widowControl/>
      <w:jc w:val="left"/>
    </w:pPr>
    <w:rPr>
      <w:rFonts w:ascii="宋体" w:hAnsi="宋体" w:eastAsia="宋体" w:cs="宋体"/>
      <w:kern w:val="0"/>
      <w:sz w:val="24"/>
      <w:szCs w:val="24"/>
    </w:rPr>
  </w:style>
  <w:style w:type="paragraph" w:customStyle="1" w:styleId="210">
    <w:name w:val="hidden"/>
    <w:basedOn w:val="1"/>
    <w:qFormat/>
    <w:uiPriority w:val="0"/>
    <w:pPr>
      <w:widowControl/>
      <w:jc w:val="left"/>
    </w:pPr>
    <w:rPr>
      <w:rFonts w:ascii="宋体" w:hAnsi="宋体" w:eastAsia="宋体" w:cs="宋体"/>
      <w:vanish/>
      <w:kern w:val="0"/>
      <w:sz w:val="24"/>
      <w:szCs w:val="24"/>
    </w:rPr>
  </w:style>
  <w:style w:type="character" w:customStyle="1" w:styleId="211">
    <w:name w:val="editinput"/>
    <w:basedOn w:val="18"/>
    <w:qFormat/>
    <w:uiPriority w:val="0"/>
  </w:style>
  <w:style w:type="character" w:customStyle="1" w:styleId="212">
    <w:name w:val="edittexttarea"/>
    <w:basedOn w:val="18"/>
    <w:qFormat/>
    <w:uiPriority w:val="0"/>
  </w:style>
  <w:style w:type="character" w:customStyle="1" w:styleId="213">
    <w:name w:val="页眉 字符"/>
    <w:basedOn w:val="18"/>
    <w:link w:val="11"/>
    <w:qFormat/>
    <w:uiPriority w:val="99"/>
    <w:rPr>
      <w:sz w:val="18"/>
      <w:szCs w:val="18"/>
    </w:rPr>
  </w:style>
  <w:style w:type="character" w:customStyle="1" w:styleId="214">
    <w:name w:val="页脚 字符"/>
    <w:basedOn w:val="18"/>
    <w:link w:val="10"/>
    <w:qFormat/>
    <w:uiPriority w:val="99"/>
    <w:rPr>
      <w:sz w:val="18"/>
      <w:szCs w:val="18"/>
    </w:rPr>
  </w:style>
  <w:style w:type="character" w:customStyle="1" w:styleId="215">
    <w:name w:val="标题 2 字符"/>
    <w:basedOn w:val="18"/>
    <w:link w:val="5"/>
    <w:qFormat/>
    <w:uiPriority w:val="9"/>
    <w:rPr>
      <w:rFonts w:asciiTheme="majorHAnsi" w:hAnsiTheme="majorHAnsi" w:eastAsiaTheme="majorEastAsia" w:cstheme="majorBidi"/>
      <w:b/>
      <w:bCs/>
      <w:sz w:val="32"/>
      <w:szCs w:val="32"/>
    </w:rPr>
  </w:style>
  <w:style w:type="character" w:customStyle="1" w:styleId="216">
    <w:name w:val="标题 3 字符"/>
    <w:basedOn w:val="18"/>
    <w:link w:val="6"/>
    <w:qFormat/>
    <w:uiPriority w:val="9"/>
    <w:rPr>
      <w:b/>
      <w:bCs/>
      <w:sz w:val="32"/>
      <w:szCs w:val="32"/>
    </w:rPr>
  </w:style>
  <w:style w:type="paragraph" w:styleId="217">
    <w:name w:val="List Paragraph"/>
    <w:basedOn w:val="1"/>
    <w:qFormat/>
    <w:uiPriority w:val="34"/>
    <w:pPr>
      <w:ind w:firstLine="420" w:firstLineChars="200"/>
    </w:pPr>
  </w:style>
  <w:style w:type="paragraph" w:customStyle="1" w:styleId="218">
    <w:name w:val="TOC Heading"/>
    <w:basedOn w:val="4"/>
    <w:next w:val="1"/>
    <w:unhideWhenUsed/>
    <w:qFormat/>
    <w:uiPriority w:val="39"/>
    <w:pPr>
      <w:keepNext/>
      <w:keepLines/>
      <w:spacing w:before="240" w:beforeAutospacing="0" w:after="0" w:afterAutospacing="0" w:line="259" w:lineRule="auto"/>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219">
    <w:name w:val="WPSOffice手动目录 1"/>
    <w:qFormat/>
    <w:uiPriority w:val="0"/>
    <w:pPr>
      <w:ind w:leftChars="0"/>
    </w:pPr>
    <w:rPr>
      <w:rFonts w:ascii="Times New Roman" w:hAnsi="Times New Roman" w:eastAsia="宋体" w:cs="Times New Roman"/>
      <w:sz w:val="20"/>
      <w:szCs w:val="20"/>
    </w:rPr>
  </w:style>
  <w:style w:type="paragraph" w:customStyle="1" w:styleId="220">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48C4C5-CD18-4D5E-A2F8-5BE017A837A8}">
  <ds:schemaRefs/>
</ds:datastoreItem>
</file>

<file path=docProps/app.xml><?xml version="1.0" encoding="utf-8"?>
<Properties xmlns="http://schemas.openxmlformats.org/officeDocument/2006/extended-properties" xmlns:vt="http://schemas.openxmlformats.org/officeDocument/2006/docPropsVTypes">
  <Template>Normal</Template>
  <Pages>27</Pages>
  <Words>2268</Words>
  <Characters>12934</Characters>
  <Lines>107</Lines>
  <Paragraphs>30</Paragraphs>
  <TotalTime>6</TotalTime>
  <ScaleCrop>false</ScaleCrop>
  <LinksUpToDate>false</LinksUpToDate>
  <CharactersWithSpaces>15172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2018-01-26T00:13:00Z</dcterms:created>
  <dc:creator>Qingju Zh</dc:creator>
  <cp:lastModifiedBy>北</cp:lastModifiedBy>
  <dcterms:modified xsi:type="dcterms:W3CDTF">2021-02-20T01:44:13Z</dcterms:modified>
  <cp:revision>238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