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2"/>
        <w:keepNext w:val="0"/>
        <w:keepLines w:val="0"/>
        <w:widowControl/>
        <w:suppressLineNumbers w:val="0"/>
        <w:spacing w:before="75" w:beforeAutospacing="0" w:after="75" w:afterAutospacing="0"/>
        <w:ind w:left="0" w:right="0" w:firstLine="0"/>
        <w:jc w:val="center"/>
        <w:rPr>
          <w:rFonts w:hint="eastAsia" w:ascii="宋体" w:hAnsi="宋体" w:eastAsia="宋体" w:cs="宋体"/>
          <w:bCs/>
          <w:kern w:val="0"/>
          <w:sz w:val="32"/>
          <w:szCs w:val="32"/>
        </w:rPr>
      </w:pPr>
      <w:r>
        <w:rPr>
          <w:rFonts w:ascii="宋体" w:hAnsi="宋体" w:eastAsia="宋体" w:cs="宋体"/>
          <w:bCs/>
          <w:kern w:val="0"/>
          <w:sz w:val="36"/>
          <w:szCs w:val="24"/>
        </w:rPr>
        <w:t>项目名称：</w:t>
      </w:r>
      <w:r>
        <w:rPr>
          <w:rFonts w:hint="eastAsia" w:ascii="宋体" w:hAnsi="宋体" w:eastAsia="宋体" w:cs="宋体"/>
          <w:bCs/>
          <w:kern w:val="0"/>
          <w:sz w:val="32"/>
          <w:szCs w:val="32"/>
          <w:lang w:eastAsia="zh-CN"/>
        </w:rPr>
        <w:t>福建广电网络集团股份有限公司泰宁分公司</w:t>
      </w:r>
      <w:r>
        <w:rPr>
          <w:rFonts w:hint="eastAsia" w:ascii="宋体" w:hAnsi="宋体" w:eastAsia="宋体" w:cs="宋体"/>
          <w:bCs/>
          <w:kern w:val="0"/>
          <w:sz w:val="32"/>
          <w:szCs w:val="32"/>
        </w:rPr>
        <w:t>充氮杀虫柜及办公家具采购项目货物类采购项目</w:t>
      </w:r>
    </w:p>
    <w:p>
      <w:pPr>
        <w:pStyle w:val="12"/>
        <w:keepNext w:val="0"/>
        <w:keepLines w:val="0"/>
        <w:widowControl/>
        <w:suppressLineNumbers w:val="0"/>
        <w:spacing w:before="75" w:beforeAutospacing="0" w:after="75" w:afterAutospacing="0"/>
        <w:ind w:left="0" w:right="0" w:firstLine="0"/>
        <w:jc w:val="center"/>
        <w:rPr>
          <w:rStyle w:val="16"/>
          <w:rFonts w:hint="eastAsia" w:ascii="宋体" w:hAnsi="宋体" w:eastAsia="宋体" w:cs="宋体"/>
          <w:spacing w:val="0"/>
          <w:sz w:val="30"/>
          <w:szCs w:val="30"/>
          <w:u w:val="none"/>
        </w:rPr>
      </w:pPr>
    </w:p>
    <w:p>
      <w:pPr>
        <w:widowControl/>
        <w:shd w:val="clear" w:color="auto" w:fill="FFFFFF"/>
        <w:spacing w:line="360" w:lineRule="auto"/>
        <w:jc w:val="center"/>
        <w:rPr>
          <w:rFonts w:ascii="宋体" w:hAnsi="宋体" w:eastAsia="宋体" w:cs="宋体"/>
          <w:kern w:val="0"/>
          <w:sz w:val="36"/>
          <w:szCs w:val="24"/>
        </w:rPr>
      </w:pPr>
    </w:p>
    <w:p>
      <w:pPr>
        <w:pStyle w:val="12"/>
        <w:keepNext w:val="0"/>
        <w:keepLines w:val="0"/>
        <w:widowControl/>
        <w:suppressLineNumbers w:val="0"/>
        <w:spacing w:before="75" w:beforeAutospacing="0" w:after="75" w:afterAutospacing="0"/>
        <w:ind w:left="0" w:right="0" w:firstLine="0"/>
        <w:jc w:val="both"/>
        <w:rPr>
          <w:rFonts w:hint="default" w:ascii="宋体" w:hAnsi="宋体" w:eastAsia="宋体" w:cs="宋体"/>
          <w:bCs/>
          <w:kern w:val="0"/>
          <w:sz w:val="32"/>
          <w:szCs w:val="32"/>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2"/>
          <w:szCs w:val="32"/>
          <w:lang w:val="en-US" w:eastAsia="zh-CN"/>
        </w:rPr>
        <w:t>TNGDWL20200427002</w:t>
      </w:r>
    </w:p>
    <w:p>
      <w:pPr>
        <w:widowControl/>
        <w:shd w:val="clear" w:color="auto" w:fill="FFFFFF"/>
        <w:spacing w:line="360" w:lineRule="auto"/>
        <w:jc w:val="center"/>
        <w:rPr>
          <w:rFonts w:ascii="宋体" w:hAnsi="宋体" w:eastAsia="宋体" w:cs="宋体"/>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2"/>
        <w:keepNext w:val="0"/>
        <w:keepLines w:val="0"/>
        <w:widowControl/>
        <w:suppressLineNumbers w:val="0"/>
        <w:spacing w:before="75" w:beforeAutospacing="0" w:after="75" w:afterAutospacing="0"/>
        <w:ind w:left="0" w:right="0" w:firstLine="1080" w:firstLineChars="300"/>
        <w:jc w:val="both"/>
        <w:rPr>
          <w:rFonts w:hint="eastAsia" w:ascii="宋体" w:hAnsi="宋体" w:eastAsia="宋体" w:cs="宋体"/>
          <w:bCs/>
          <w:kern w:val="0"/>
          <w:sz w:val="36"/>
          <w:szCs w:val="24"/>
          <w:lang w:val="en-US" w:eastAsia="zh-CN"/>
        </w:rPr>
      </w:pPr>
      <w:r>
        <w:rPr>
          <w:rFonts w:hint="eastAsia" w:ascii="宋体" w:hAnsi="宋体" w:eastAsia="宋体" w:cs="宋体"/>
          <w:bCs/>
          <w:kern w:val="0"/>
          <w:sz w:val="36"/>
          <w:szCs w:val="24"/>
          <w:lang w:val="en-US" w:eastAsia="zh-CN"/>
        </w:rPr>
        <w:t>福建广电网络集团股份有限公司泰宁分公司 </w:t>
      </w:r>
    </w:p>
    <w:p>
      <w:pPr>
        <w:pStyle w:val="12"/>
        <w:keepNext w:val="0"/>
        <w:keepLines w:val="0"/>
        <w:widowControl/>
        <w:suppressLineNumbers w:val="0"/>
        <w:spacing w:before="75" w:beforeAutospacing="0" w:after="75" w:afterAutospacing="0"/>
        <w:ind w:left="0" w:right="0" w:firstLine="0"/>
        <w:jc w:val="both"/>
        <w:rPr>
          <w:rFonts w:hint="eastAsia" w:ascii="宋体" w:hAnsi="宋体" w:eastAsia="宋体" w:cs="宋体"/>
          <w:bCs/>
          <w:kern w:val="0"/>
          <w:sz w:val="36"/>
          <w:szCs w:val="24"/>
          <w:lang w:val="en-US" w:eastAsia="zh-CN"/>
        </w:rPr>
      </w:pPr>
    </w:p>
    <w:p>
      <w:pPr>
        <w:pStyle w:val="12"/>
        <w:keepNext w:val="0"/>
        <w:keepLines w:val="0"/>
        <w:widowControl/>
        <w:suppressLineNumbers w:val="0"/>
        <w:spacing w:before="75" w:beforeAutospacing="0" w:after="75" w:afterAutospacing="0"/>
        <w:ind w:left="0" w:right="0" w:firstLine="2880" w:firstLineChars="800"/>
        <w:jc w:val="both"/>
        <w:rPr>
          <w:rFonts w:hint="eastAsia" w:ascii="宋体" w:hAnsi="宋体" w:eastAsia="宋体" w:cs="宋体"/>
          <w:bCs/>
          <w:kern w:val="0"/>
          <w:sz w:val="36"/>
          <w:szCs w:val="24"/>
          <w:lang w:val="en-US" w:eastAsia="zh-CN"/>
        </w:rPr>
      </w:pPr>
      <w:r>
        <w:rPr>
          <w:rFonts w:hint="eastAsia" w:ascii="宋体" w:hAnsi="宋体" w:eastAsia="宋体" w:cs="宋体"/>
          <w:bCs/>
          <w:kern w:val="0"/>
          <w:sz w:val="36"/>
          <w:szCs w:val="24"/>
          <w:lang w:val="en-US" w:eastAsia="zh-CN"/>
        </w:rPr>
        <w:t>2020年04月</w:t>
      </w:r>
    </w:p>
    <w:p>
      <w:pPr>
        <w:widowControl/>
        <w:shd w:val="clear" w:color="auto" w:fill="FFFFFF"/>
        <w:spacing w:line="360" w:lineRule="auto"/>
        <w:jc w:val="left"/>
        <w:rPr>
          <w:rFonts w:ascii="宋体" w:hAnsi="宋体" w:eastAsia="宋体" w:cs="宋体"/>
          <w:bCs/>
          <w:kern w:val="0"/>
          <w:sz w:val="24"/>
          <w:szCs w:val="24"/>
        </w:rPr>
      </w:pPr>
    </w:p>
    <w:p>
      <w:pPr>
        <w:rPr>
          <w:rFonts w:ascii="宋体" w:hAnsi="宋体" w:eastAsia="宋体" w:cs="宋体"/>
          <w:bCs/>
          <w:kern w:val="0"/>
          <w:sz w:val="36"/>
          <w:szCs w:val="24"/>
        </w:rPr>
      </w:pPr>
      <w:r>
        <w:rPr>
          <w:rFonts w:ascii="宋体" w:hAnsi="宋体" w:eastAsia="宋体" w:cs="宋体"/>
          <w:bCs/>
          <w:kern w:val="0"/>
          <w:sz w:val="36"/>
          <w:szCs w:val="24"/>
        </w:rPr>
        <w:br w:type="page"/>
      </w:r>
    </w:p>
    <w:p>
      <w:pPr>
        <w:widowControl/>
        <w:shd w:val="clear" w:color="auto" w:fill="FFFFFF"/>
        <w:spacing w:line="360" w:lineRule="auto"/>
        <w:jc w:val="both"/>
        <w:rPr>
          <w:rFonts w:ascii="宋体" w:hAnsi="宋体" w:eastAsia="宋体" w:cs="宋体"/>
          <w:bCs/>
          <w:kern w:val="0"/>
          <w:sz w:val="36"/>
          <w:szCs w:val="24"/>
        </w:rPr>
      </w:pP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widowControl/>
            <w:spacing w:line="360" w:lineRule="auto"/>
            <w:jc w:val="center"/>
            <w:rPr>
              <w:rFonts w:ascii="宋体" w:hAnsi="宋体" w:eastAsia="宋体"/>
              <w:b/>
              <w:sz w:val="40"/>
            </w:rPr>
          </w:pPr>
          <w:r>
            <w:rPr>
              <w:rFonts w:ascii="宋体" w:hAnsi="宋体" w:eastAsia="宋体"/>
              <w:b/>
              <w:sz w:val="40"/>
              <w:lang w:val="zh-CN"/>
            </w:rPr>
            <w:t>目录</w:t>
          </w:r>
        </w:p>
        <w:p>
          <w:pPr>
            <w:pStyle w:val="9"/>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_Toc20220 </w:instrText>
          </w:r>
          <w:r>
            <w:rPr>
              <w:rFonts w:ascii="宋体" w:hAnsi="宋体" w:eastAsia="宋体"/>
            </w:rPr>
            <w:fldChar w:fldCharType="separate"/>
          </w:r>
          <w:r>
            <w:t>第一章</w:t>
          </w:r>
          <w:r>
            <w:rPr>
              <w:rFonts w:hint="eastAsia"/>
            </w:rPr>
            <w:t xml:space="preserve"> </w:t>
          </w:r>
          <w:r>
            <w:t>询价邀请/询价邀请书</w:t>
          </w:r>
          <w:r>
            <w:tab/>
          </w:r>
          <w:r>
            <w:fldChar w:fldCharType="begin"/>
          </w:r>
          <w:r>
            <w:instrText xml:space="preserve"> PAGEREF _Toc20220 </w:instrText>
          </w:r>
          <w:r>
            <w:fldChar w:fldCharType="separate"/>
          </w:r>
          <w:r>
            <w:t>1</w:t>
          </w:r>
          <w:r>
            <w:fldChar w:fldCharType="end"/>
          </w:r>
          <w:r>
            <w:rPr>
              <w:rFonts w:ascii="宋体" w:hAnsi="宋体" w:eastAsia="宋体"/>
            </w:rPr>
            <w:fldChar w:fldCharType="end"/>
          </w:r>
        </w:p>
        <w:p>
          <w:pPr>
            <w:pStyle w:val="9"/>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_Toc17780 </w:instrText>
          </w:r>
          <w:r>
            <w:rPr>
              <w:rFonts w:ascii="宋体" w:hAnsi="宋体" w:eastAsia="宋体"/>
              <w:bCs/>
              <w:lang w:val="zh-CN"/>
            </w:rPr>
            <w:fldChar w:fldCharType="separate"/>
          </w:r>
          <w:r>
            <w:t>第二章</w:t>
          </w:r>
          <w:r>
            <w:rPr>
              <w:rFonts w:hint="eastAsia"/>
            </w:rPr>
            <w:t xml:space="preserve"> </w:t>
          </w:r>
          <w:r>
            <w:t>询价须知</w:t>
          </w:r>
          <w:r>
            <w:tab/>
          </w:r>
          <w:r>
            <w:fldChar w:fldCharType="begin"/>
          </w:r>
          <w:r>
            <w:instrText xml:space="preserve"> PAGEREF _Toc17780 </w:instrText>
          </w:r>
          <w:r>
            <w:fldChar w:fldCharType="separate"/>
          </w:r>
          <w:r>
            <w:t>2</w:t>
          </w:r>
          <w:r>
            <w:fldChar w:fldCharType="end"/>
          </w:r>
          <w:r>
            <w:rPr>
              <w:rFonts w:ascii="宋体" w:hAnsi="宋体" w:eastAsia="宋体"/>
              <w:bCs/>
              <w:lang w:val="zh-CN"/>
            </w:rPr>
            <w:fldChar w:fldCharType="end"/>
          </w:r>
        </w:p>
        <w:p>
          <w:pPr>
            <w:pStyle w:val="9"/>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_Toc14287 </w:instrText>
          </w:r>
          <w:r>
            <w:rPr>
              <w:rFonts w:ascii="宋体" w:hAnsi="宋体" w:eastAsia="宋体"/>
              <w:bCs/>
              <w:lang w:val="zh-CN"/>
            </w:rPr>
            <w:fldChar w:fldCharType="separate"/>
          </w:r>
          <w:r>
            <w:t>第</w:t>
          </w:r>
          <w:r>
            <w:rPr>
              <w:rFonts w:hint="eastAsia"/>
            </w:rPr>
            <w:t>三</w:t>
          </w:r>
          <w:r>
            <w:t>章</w:t>
          </w:r>
          <w:r>
            <w:rPr>
              <w:rFonts w:hint="eastAsia"/>
            </w:rPr>
            <w:t xml:space="preserve"> </w:t>
          </w:r>
          <w:r>
            <w:t>询价内容及要求</w:t>
          </w:r>
          <w:r>
            <w:tab/>
          </w:r>
          <w:r>
            <w:fldChar w:fldCharType="begin"/>
          </w:r>
          <w:r>
            <w:instrText xml:space="preserve"> PAGEREF _Toc14287 </w:instrText>
          </w:r>
          <w:r>
            <w:fldChar w:fldCharType="separate"/>
          </w:r>
          <w:r>
            <w:t>3</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_Toc18471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_Toc18471 </w:instrText>
          </w:r>
          <w:r>
            <w:fldChar w:fldCharType="separate"/>
          </w:r>
          <w:r>
            <w:t>3</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_Toc26325 </w:instrText>
          </w:r>
          <w:r>
            <w:rPr>
              <w:rFonts w:ascii="宋体" w:hAnsi="宋体" w:eastAsia="宋体"/>
              <w:bCs/>
              <w:lang w:val="zh-CN"/>
            </w:rPr>
            <w:fldChar w:fldCharType="separate"/>
          </w:r>
          <w:r>
            <w:t>二、技术要求</w:t>
          </w:r>
          <w:r>
            <w:tab/>
          </w:r>
          <w:r>
            <w:fldChar w:fldCharType="begin"/>
          </w:r>
          <w:r>
            <w:instrText xml:space="preserve"> PAGEREF _Toc26325 </w:instrText>
          </w:r>
          <w:r>
            <w:fldChar w:fldCharType="separate"/>
          </w:r>
          <w:r>
            <w:t>3</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_Toc18906 </w:instrText>
          </w:r>
          <w:r>
            <w:rPr>
              <w:rFonts w:ascii="宋体" w:hAnsi="宋体" w:eastAsia="宋体"/>
              <w:bCs/>
              <w:lang w:val="zh-CN"/>
            </w:rPr>
            <w:fldChar w:fldCharType="separate"/>
          </w:r>
          <w:r>
            <w:t>三、商务条件</w:t>
          </w:r>
          <w:r>
            <w:tab/>
          </w:r>
          <w:r>
            <w:fldChar w:fldCharType="begin"/>
          </w:r>
          <w:r>
            <w:instrText xml:space="preserve"> PAGEREF _Toc18906 </w:instrText>
          </w:r>
          <w:r>
            <w:fldChar w:fldCharType="separate"/>
          </w:r>
          <w:r>
            <w:t>13</w:t>
          </w:r>
          <w:r>
            <w:fldChar w:fldCharType="end"/>
          </w:r>
          <w:r>
            <w:rPr>
              <w:rFonts w:ascii="宋体" w:hAnsi="宋体" w:eastAsia="宋体"/>
              <w:bCs/>
              <w:lang w:val="zh-CN"/>
            </w:rPr>
            <w:fldChar w:fldCharType="end"/>
          </w:r>
        </w:p>
        <w:p>
          <w:pPr>
            <w:pStyle w:val="9"/>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_Toc6415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_Toc6415 </w:instrText>
          </w:r>
          <w:r>
            <w:fldChar w:fldCharType="separate"/>
          </w:r>
          <w:r>
            <w:t>16</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_Toc25171 </w:instrText>
          </w:r>
          <w:r>
            <w:rPr>
              <w:rFonts w:ascii="宋体" w:hAnsi="宋体" w:eastAsia="宋体"/>
              <w:bCs/>
              <w:lang w:val="zh-CN"/>
            </w:rPr>
            <w:fldChar w:fldCharType="separate"/>
          </w:r>
          <w:r>
            <w:rPr>
              <w:rFonts w:cs="Calibri"/>
            </w:rPr>
            <w:t>一</w:t>
          </w:r>
          <w:r>
            <w:t>、投标函</w:t>
          </w:r>
          <w:r>
            <w:tab/>
          </w:r>
          <w:r>
            <w:fldChar w:fldCharType="begin"/>
          </w:r>
          <w:r>
            <w:instrText xml:space="preserve"> PAGEREF _Toc25171 </w:instrText>
          </w:r>
          <w:r>
            <w:fldChar w:fldCharType="separate"/>
          </w:r>
          <w:r>
            <w:t>18</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_Toc17100 </w:instrText>
          </w:r>
          <w:r>
            <w:rPr>
              <w:rFonts w:ascii="宋体" w:hAnsi="宋体" w:eastAsia="宋体"/>
              <w:bCs/>
              <w:lang w:val="zh-CN"/>
            </w:rPr>
            <w:fldChar w:fldCharType="separate"/>
          </w:r>
          <w:r>
            <w:rPr>
              <w:rFonts w:hint="eastAsia"/>
            </w:rPr>
            <w:t>二</w:t>
          </w:r>
          <w:r>
            <w:t>、报价表</w:t>
          </w:r>
          <w:r>
            <w:tab/>
          </w:r>
          <w:r>
            <w:fldChar w:fldCharType="begin"/>
          </w:r>
          <w:r>
            <w:instrText xml:space="preserve"> PAGEREF _Toc17100 </w:instrText>
          </w:r>
          <w:r>
            <w:fldChar w:fldCharType="separate"/>
          </w:r>
          <w:r>
            <w:t>20</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_Toc2498 </w:instrText>
          </w:r>
          <w:r>
            <w:rPr>
              <w:rFonts w:ascii="宋体" w:hAnsi="宋体" w:eastAsia="宋体"/>
              <w:bCs/>
              <w:lang w:val="zh-CN"/>
            </w:rPr>
            <w:fldChar w:fldCharType="separate"/>
          </w:r>
          <w:r>
            <w:rPr>
              <w:rFonts w:hint="eastAsia"/>
            </w:rPr>
            <w:t>三、资格证明文件</w:t>
          </w:r>
          <w:r>
            <w:tab/>
          </w:r>
          <w:r>
            <w:fldChar w:fldCharType="begin"/>
          </w:r>
          <w:r>
            <w:instrText xml:space="preserve"> PAGEREF _Toc2498 </w:instrText>
          </w:r>
          <w:r>
            <w:fldChar w:fldCharType="separate"/>
          </w:r>
          <w:r>
            <w:t>21</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_Toc25650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_Toc25650 </w:instrText>
          </w:r>
          <w:r>
            <w:fldChar w:fldCharType="separate"/>
          </w:r>
          <w:r>
            <w:t>21</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_Toc19868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_Toc19868 </w:instrText>
          </w:r>
          <w:r>
            <w:fldChar w:fldCharType="separate"/>
          </w:r>
          <w:r>
            <w:t>22</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_Toc21279 </w:instrText>
          </w:r>
          <w:r>
            <w:rPr>
              <w:rFonts w:ascii="宋体" w:hAnsi="宋体" w:eastAsia="宋体"/>
              <w:bCs/>
              <w:lang w:val="zh-CN"/>
            </w:rPr>
            <w:fldChar w:fldCharType="separate"/>
          </w:r>
          <w:r>
            <w:rPr>
              <w:rFonts w:hint="eastAsia"/>
            </w:rPr>
            <w:t>四</w:t>
          </w:r>
          <w:r>
            <w:t>、技术要求响应表</w:t>
          </w:r>
          <w:r>
            <w:tab/>
          </w:r>
          <w:r>
            <w:fldChar w:fldCharType="begin"/>
          </w:r>
          <w:r>
            <w:instrText xml:space="preserve"> PAGEREF _Toc21279 </w:instrText>
          </w:r>
          <w:r>
            <w:fldChar w:fldCharType="separate"/>
          </w:r>
          <w:r>
            <w:t>23</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_Toc14722 </w:instrText>
          </w:r>
          <w:r>
            <w:rPr>
              <w:rFonts w:ascii="宋体" w:hAnsi="宋体" w:eastAsia="宋体"/>
              <w:bCs/>
              <w:lang w:val="zh-CN"/>
            </w:rPr>
            <w:fldChar w:fldCharType="separate"/>
          </w:r>
          <w:r>
            <w:rPr>
              <w:rFonts w:hint="eastAsia"/>
            </w:rPr>
            <w:t>五</w:t>
          </w:r>
          <w:r>
            <w:t>、商务条件响应表</w:t>
          </w:r>
          <w:r>
            <w:tab/>
          </w:r>
          <w:r>
            <w:fldChar w:fldCharType="begin"/>
          </w:r>
          <w:r>
            <w:instrText xml:space="preserve"> PAGEREF _Toc14722 </w:instrText>
          </w:r>
          <w:r>
            <w:fldChar w:fldCharType="separate"/>
          </w:r>
          <w:r>
            <w:t>24</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_Toc11526 </w:instrText>
          </w:r>
          <w:r>
            <w:rPr>
              <w:rFonts w:ascii="宋体" w:hAnsi="宋体" w:eastAsia="宋体"/>
              <w:bCs/>
              <w:lang w:val="zh-CN"/>
            </w:rPr>
            <w:fldChar w:fldCharType="separate"/>
          </w:r>
          <w:r>
            <w:rPr>
              <w:rFonts w:hint="eastAsia"/>
            </w:rPr>
            <w:t>六</w:t>
          </w:r>
          <w:r>
            <w:t>、</w:t>
          </w:r>
          <w:r>
            <w:rPr>
              <w:rFonts w:hint="eastAsia"/>
            </w:rPr>
            <w:t>售后服务承诺函</w:t>
          </w:r>
          <w:r>
            <w:tab/>
          </w:r>
          <w:r>
            <w:fldChar w:fldCharType="begin"/>
          </w:r>
          <w:r>
            <w:instrText xml:space="preserve"> PAGEREF _Toc11526 </w:instrText>
          </w:r>
          <w:r>
            <w:fldChar w:fldCharType="separate"/>
          </w:r>
          <w:r>
            <w:t>25</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20220"/>
      <w:bookmarkStart w:id="15" w:name="_GoBack"/>
      <w:bookmarkEnd w:id="15"/>
      <w:r>
        <w:t>第一章</w:t>
      </w:r>
      <w:r>
        <w:rPr>
          <w:rFonts w:hint="eastAsia"/>
        </w:rPr>
        <w:t xml:space="preserve"> </w:t>
      </w:r>
      <w:r>
        <w:t>询价邀请/询价邀请书</w:t>
      </w:r>
      <w:bookmarkEnd w:id="0"/>
    </w:p>
    <w:p>
      <w:pPr>
        <w:pStyle w:val="12"/>
        <w:snapToGrid w:val="0"/>
        <w:spacing w:line="360" w:lineRule="auto"/>
        <w:ind w:firstLine="480" w:firstLineChars="200"/>
        <w:contextualSpacing/>
        <w:rPr>
          <w:rFonts w:hint="eastAsia"/>
        </w:rPr>
      </w:pPr>
      <w:r>
        <w:rPr>
          <w:rFonts w:hint="eastAsia"/>
          <w:lang w:eastAsia="zh-CN"/>
        </w:rPr>
        <w:t>福建广电网络集团股份有限公司泰宁分公司组织泰宁县档案馆</w:t>
      </w:r>
      <w:r>
        <w:rPr>
          <w:rFonts w:hint="eastAsia"/>
        </w:rPr>
        <w:t>充氮杀虫柜及办公家具采购项目货物类采购项目</w:t>
      </w:r>
      <w:r>
        <w:rPr>
          <w:rFonts w:hint="eastAsia"/>
          <w:lang w:eastAsia="zh-CN"/>
        </w:rPr>
        <w:t>标前询价，</w:t>
      </w:r>
      <w:r>
        <w:rPr>
          <w:rFonts w:hint="eastAsia"/>
        </w:rPr>
        <w:t>欢迎合格供应商前来参加。</w:t>
      </w:r>
    </w:p>
    <w:p>
      <w:pPr>
        <w:pStyle w:val="12"/>
        <w:snapToGrid w:val="0"/>
        <w:spacing w:line="360" w:lineRule="auto"/>
        <w:ind w:firstLine="480" w:firstLineChars="200"/>
        <w:contextualSpacing/>
        <w:rPr>
          <w:rFonts w:hint="eastAsia"/>
          <w:lang w:eastAsia="zh-CN"/>
        </w:rPr>
      </w:pPr>
      <w:r>
        <w:rPr>
          <w:rFonts w:hint="eastAsia"/>
          <w:lang w:eastAsia="zh-CN"/>
        </w:rPr>
        <w:t>项目概括</w:t>
      </w:r>
    </w:p>
    <w:p>
      <w:pPr>
        <w:pStyle w:val="12"/>
        <w:snapToGrid w:val="0"/>
        <w:spacing w:line="360" w:lineRule="auto"/>
        <w:ind w:firstLine="480" w:firstLineChars="200"/>
        <w:contextualSpacing/>
        <w:rPr>
          <w:rFonts w:hint="default"/>
          <w:lang w:val="en-US" w:eastAsia="zh-CN"/>
        </w:rPr>
      </w:pPr>
      <w:r>
        <w:rPr>
          <w:rFonts w:hint="eastAsia"/>
          <w:lang w:val="en-US" w:eastAsia="zh-CN"/>
        </w:rPr>
        <w:t>1、项目编号：TNGDWL20200427002</w:t>
      </w:r>
    </w:p>
    <w:p>
      <w:pPr>
        <w:pStyle w:val="12"/>
        <w:snapToGrid w:val="0"/>
        <w:spacing w:line="360" w:lineRule="auto"/>
        <w:ind w:firstLine="480" w:firstLineChars="200"/>
        <w:contextualSpacing/>
        <w:rPr>
          <w:rFonts w:hint="eastAsia"/>
          <w:lang w:val="en-US" w:eastAsia="zh-CN"/>
        </w:rPr>
      </w:pPr>
      <w:r>
        <w:rPr>
          <w:rFonts w:hint="eastAsia"/>
          <w:lang w:val="en-US" w:eastAsia="zh-CN"/>
        </w:rPr>
        <w:t>2、预算金额、最高限价：包1：</w:t>
      </w:r>
      <w:r>
        <w:rPr>
          <w:rFonts w:hint="eastAsia"/>
          <w:b/>
          <w:bCs/>
          <w:lang w:val="en-US" w:eastAsia="zh-CN"/>
        </w:rPr>
        <w:t>31.5</w:t>
      </w:r>
      <w:r>
        <w:rPr>
          <w:rFonts w:hint="eastAsia"/>
          <w:lang w:val="en-US" w:eastAsia="zh-CN"/>
        </w:rPr>
        <w:t>元   包2:</w:t>
      </w:r>
      <w:r>
        <w:rPr>
          <w:rFonts w:hint="eastAsia"/>
          <w:b/>
          <w:bCs/>
          <w:lang w:val="en-US" w:eastAsia="zh-CN"/>
        </w:rPr>
        <w:t xml:space="preserve">  44</w:t>
      </w:r>
      <w:r>
        <w:rPr>
          <w:rFonts w:hint="eastAsia"/>
          <w:lang w:val="en-US" w:eastAsia="zh-CN"/>
        </w:rPr>
        <w:t>元</w:t>
      </w:r>
    </w:p>
    <w:p>
      <w:pPr>
        <w:pStyle w:val="12"/>
        <w:snapToGrid w:val="0"/>
        <w:spacing w:line="360" w:lineRule="auto"/>
        <w:ind w:firstLine="480" w:firstLineChars="200"/>
        <w:contextualSpacing/>
        <w:rPr>
          <w:rFonts w:hint="eastAsia"/>
          <w:lang w:val="en-US" w:eastAsia="zh-CN"/>
        </w:rPr>
      </w:pPr>
      <w:r>
        <w:rPr>
          <w:rFonts w:hint="eastAsia"/>
          <w:lang w:val="en-US" w:eastAsia="zh-CN"/>
        </w:rPr>
        <w:t>3、</w:t>
      </w:r>
      <w:r>
        <w:rPr>
          <w:rFonts w:hint="eastAsia"/>
        </w:rPr>
        <w:t>询价内容及技术商务依据</w:t>
      </w:r>
      <w:r>
        <w:rPr>
          <w:rFonts w:hint="eastAsia"/>
          <w:lang w:eastAsia="zh-CN"/>
        </w:rPr>
        <w:t>福建人人招标代理有限公司编号为</w:t>
      </w:r>
    </w:p>
    <w:p>
      <w:pPr>
        <w:pStyle w:val="12"/>
        <w:snapToGrid w:val="0"/>
        <w:spacing w:line="360" w:lineRule="auto"/>
        <w:ind w:firstLine="480" w:firstLineChars="200"/>
        <w:contextualSpacing/>
        <w:rPr>
          <w:rFonts w:hint="eastAsia"/>
          <w:lang w:eastAsia="zh-CN"/>
        </w:rPr>
      </w:pPr>
      <w:r>
        <w:rPr>
          <w:rFonts w:hint="eastAsia"/>
        </w:rPr>
        <w:t>[350429]G[CS]2020002</w:t>
      </w:r>
      <w:r>
        <w:rPr>
          <w:rFonts w:hint="eastAsia"/>
          <w:lang w:eastAsia="zh-CN"/>
        </w:rPr>
        <w:t>项目要求。</w:t>
      </w:r>
    </w:p>
    <w:p>
      <w:pPr>
        <w:pStyle w:val="12"/>
        <w:snapToGrid w:val="0"/>
        <w:spacing w:line="360" w:lineRule="auto"/>
        <w:contextualSpacing/>
      </w:pPr>
      <w:r>
        <w:rPr>
          <w:rFonts w:hint="eastAsia"/>
        </w:rPr>
        <w:t>二、供应商资格要求</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7780"/>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3"/>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r>
              <w:rPr>
                <w:rFonts w:ascii="宋体" w:hAnsi="宋体" w:eastAsia="宋体" w:cs="宋体"/>
                <w:kern w:val="0"/>
                <w:sz w:val="24"/>
                <w:szCs w:val="24"/>
              </w:rPr>
              <w:t>包</w:t>
            </w:r>
            <w:r>
              <w:rPr>
                <w:rFonts w:hint="eastAsia" w:ascii="宋体" w:hAnsi="宋体" w:eastAsia="宋体" w:cs="宋体"/>
                <w:kern w:val="0"/>
                <w:sz w:val="24"/>
                <w:szCs w:val="24"/>
              </w:rPr>
              <w:t>2</w:t>
            </w:r>
            <w:r>
              <w:rPr>
                <w:rFonts w:ascii="宋体" w:hAnsi="宋体" w:eastAsia="宋体" w:cs="宋体"/>
                <w:kern w:val="0"/>
                <w:sz w:val="24"/>
                <w:szCs w:val="24"/>
              </w:rPr>
              <w:t>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bCs/>
                <w:kern w:val="0"/>
                <w:sz w:val="24"/>
                <w:szCs w:val="24"/>
              </w:rPr>
              <w:t>合同签订支付70%，验收合格支付30%。</w:t>
            </w:r>
          </w:p>
        </w:tc>
      </w:tr>
    </w:tbl>
    <w:p>
      <w:pPr>
        <w:pStyle w:val="2"/>
      </w:pPr>
      <w:bookmarkStart w:id="2" w:name="_Toc14287"/>
      <w:r>
        <w:t>第</w:t>
      </w:r>
      <w:r>
        <w:rPr>
          <w:rFonts w:hint="eastAsia"/>
        </w:rPr>
        <w:t>三</w:t>
      </w:r>
      <w:r>
        <w:t>章</w:t>
      </w:r>
      <w:r>
        <w:rPr>
          <w:rFonts w:hint="eastAsia"/>
        </w:rPr>
        <w:t xml:space="preserve"> </w:t>
      </w:r>
      <w:r>
        <w:t>询价内容及要求</w:t>
      </w:r>
      <w:bookmarkEnd w:id="2"/>
    </w:p>
    <w:p>
      <w:pPr>
        <w:pStyle w:val="3"/>
        <w:rPr>
          <w:rFonts w:hint="eastAsia"/>
        </w:rPr>
      </w:pPr>
      <w:bookmarkStart w:id="3" w:name="_Toc18471"/>
      <w:r>
        <w:t>一、采购标的</w:t>
      </w:r>
      <w:r>
        <w:rPr>
          <w:rFonts w:hint="eastAsia"/>
        </w:rPr>
        <w:t>一览表</w:t>
      </w:r>
      <w:bookmarkEnd w:id="3"/>
    </w:p>
    <w:p>
      <w:pPr>
        <w:widowControl/>
        <w:spacing w:line="360"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金额单位：人民币</w:t>
      </w:r>
    </w:p>
    <w:tbl>
      <w:tblPr>
        <w:tblStyle w:val="13"/>
        <w:tblW w:w="446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927"/>
        <w:gridCol w:w="927"/>
        <w:gridCol w:w="1855"/>
        <w:gridCol w:w="928"/>
        <w:gridCol w:w="928"/>
        <w:gridCol w:w="929"/>
        <w:gridCol w:w="92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rPr>
        <w:tc>
          <w:tcPr>
            <w:tcW w:w="624"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sz w:val="24"/>
                <w:szCs w:val="24"/>
              </w:rPr>
            </w:pPr>
            <w:r>
              <w:rPr>
                <w:rFonts w:ascii="宋体" w:hAnsi="宋体" w:eastAsia="宋体" w:cs="宋体"/>
                <w:kern w:val="0"/>
                <w:sz w:val="24"/>
                <w:szCs w:val="24"/>
                <w:lang w:val="en-US" w:eastAsia="zh-CN" w:bidi="ar"/>
              </w:rPr>
              <w:t>合同包</w:t>
            </w:r>
          </w:p>
        </w:tc>
        <w:tc>
          <w:tcPr>
            <w:tcW w:w="624"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sz w:val="24"/>
                <w:szCs w:val="24"/>
              </w:rPr>
            </w:pPr>
            <w:r>
              <w:rPr>
                <w:rFonts w:ascii="宋体" w:hAnsi="宋体" w:eastAsia="宋体" w:cs="宋体"/>
                <w:kern w:val="0"/>
                <w:sz w:val="24"/>
                <w:szCs w:val="24"/>
                <w:lang w:val="en-US" w:eastAsia="zh-CN" w:bidi="ar"/>
              </w:rPr>
              <w:t>品目号</w:t>
            </w:r>
          </w:p>
        </w:tc>
        <w:tc>
          <w:tcPr>
            <w:tcW w:w="1249"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sz w:val="24"/>
                <w:szCs w:val="24"/>
              </w:rPr>
            </w:pPr>
            <w:r>
              <w:rPr>
                <w:rFonts w:ascii="宋体" w:hAnsi="宋体" w:eastAsia="宋体" w:cs="宋体"/>
                <w:kern w:val="0"/>
                <w:sz w:val="24"/>
                <w:szCs w:val="24"/>
                <w:lang w:val="en-US" w:eastAsia="zh-CN" w:bidi="ar"/>
              </w:rPr>
              <w:t>采购标的</w:t>
            </w:r>
          </w:p>
        </w:tc>
        <w:tc>
          <w:tcPr>
            <w:tcW w:w="625"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sz w:val="24"/>
                <w:szCs w:val="24"/>
              </w:rPr>
            </w:pPr>
            <w:r>
              <w:rPr>
                <w:rFonts w:ascii="宋体" w:hAnsi="宋体" w:eastAsia="宋体" w:cs="宋体"/>
                <w:kern w:val="0"/>
                <w:sz w:val="24"/>
                <w:szCs w:val="24"/>
                <w:lang w:val="en-US" w:eastAsia="zh-CN" w:bidi="ar"/>
              </w:rPr>
              <w:t>数量</w:t>
            </w:r>
          </w:p>
        </w:tc>
        <w:tc>
          <w:tcPr>
            <w:tcW w:w="625"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sz w:val="24"/>
                <w:szCs w:val="24"/>
              </w:rPr>
            </w:pPr>
            <w:r>
              <w:rPr>
                <w:rFonts w:ascii="宋体" w:hAnsi="宋体" w:eastAsia="宋体" w:cs="宋体"/>
                <w:kern w:val="0"/>
                <w:sz w:val="24"/>
                <w:szCs w:val="24"/>
                <w:lang w:val="en-US" w:eastAsia="zh-CN" w:bidi="ar"/>
              </w:rPr>
              <w:t>品目号预算</w:t>
            </w:r>
          </w:p>
        </w:tc>
        <w:tc>
          <w:tcPr>
            <w:tcW w:w="625"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sz w:val="24"/>
                <w:szCs w:val="24"/>
              </w:rPr>
            </w:pPr>
            <w:r>
              <w:rPr>
                <w:rFonts w:ascii="宋体" w:hAnsi="宋体" w:eastAsia="宋体" w:cs="宋体"/>
                <w:kern w:val="0"/>
                <w:sz w:val="24"/>
                <w:szCs w:val="24"/>
                <w:lang w:val="en-US" w:eastAsia="zh-CN" w:bidi="ar"/>
              </w:rPr>
              <w:t>允许进口</w:t>
            </w:r>
          </w:p>
        </w:tc>
        <w:tc>
          <w:tcPr>
            <w:tcW w:w="625"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sz w:val="24"/>
                <w:szCs w:val="24"/>
              </w:rPr>
            </w:pPr>
            <w:r>
              <w:rPr>
                <w:rFonts w:ascii="宋体" w:hAnsi="宋体" w:eastAsia="宋体" w:cs="宋体"/>
                <w:kern w:val="0"/>
                <w:sz w:val="24"/>
                <w:szCs w:val="24"/>
                <w:lang w:val="en-US" w:eastAsia="zh-CN" w:bidi="ar"/>
              </w:rPr>
              <w:t>合同包预算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3" w:hRule="atLeast"/>
        </w:trPr>
        <w:tc>
          <w:tcPr>
            <w:tcW w:w="624"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sz w:val="24"/>
                <w:szCs w:val="24"/>
              </w:rPr>
            </w:pPr>
            <w:r>
              <w:rPr>
                <w:rFonts w:ascii="宋体" w:hAnsi="宋体" w:eastAsia="宋体" w:cs="宋体"/>
                <w:kern w:val="0"/>
                <w:sz w:val="24"/>
                <w:szCs w:val="24"/>
                <w:lang w:val="en-US" w:eastAsia="zh-CN" w:bidi="ar"/>
              </w:rPr>
              <w:t>1</w:t>
            </w:r>
          </w:p>
        </w:tc>
        <w:tc>
          <w:tcPr>
            <w:tcW w:w="0" w:type="auto"/>
            <w:gridSpan w:val="5"/>
            <w:vMerge w:val="restart"/>
            <w:tcBorders>
              <w:top w:val="outset" w:color="auto" w:sz="6" w:space="0"/>
              <w:left w:val="outset" w:color="auto" w:sz="6" w:space="0"/>
              <w:right w:val="outset" w:color="auto" w:sz="6" w:space="0"/>
            </w:tcBorders>
            <w:noWrap w:val="0"/>
            <w:vAlign w:val="center"/>
          </w:tcPr>
          <w:tbl>
            <w:tblPr>
              <w:tblStyle w:val="13"/>
              <w:tblW w:w="4993"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Layout w:type="autofit"/>
              <w:tblCellMar>
                <w:top w:w="0" w:type="dxa"/>
                <w:left w:w="0" w:type="dxa"/>
                <w:bottom w:w="0" w:type="dxa"/>
                <w:right w:w="0" w:type="dxa"/>
              </w:tblCellMar>
            </w:tblPr>
            <w:tblGrid>
              <w:gridCol w:w="918"/>
              <w:gridCol w:w="1844"/>
              <w:gridCol w:w="921"/>
              <w:gridCol w:w="922"/>
              <w:gridCol w:w="923"/>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CellMar>
                  <w:top w:w="0" w:type="dxa"/>
                  <w:left w:w="0" w:type="dxa"/>
                  <w:bottom w:w="0" w:type="dxa"/>
                  <w:right w:w="0" w:type="dxa"/>
                </w:tblCellMar>
              </w:tblPrEx>
              <w:trPr>
                <w:trHeight w:val="594" w:hRule="atLeast"/>
                <w:jc w:val="center"/>
              </w:trPr>
              <w:tc>
                <w:tcPr>
                  <w:tcW w:w="830" w:type="pct"/>
                  <w:tcBorders>
                    <w:top w:val="outset" w:color="auto" w:sz="6" w:space="0"/>
                    <w:left w:val="outset" w:color="auto" w:sz="6" w:space="0"/>
                    <w:right w:val="outset" w:color="auto" w:sz="6" w:space="0"/>
                  </w:tcBorders>
                  <w:noWrap w:val="0"/>
                  <w:vAlign w:val="center"/>
                </w:tcPr>
                <w:p>
                  <w:pPr>
                    <w:keepNext w:val="0"/>
                    <w:keepLines w:val="0"/>
                    <w:widowControl/>
                    <w:suppressLineNumbers w:val="0"/>
                    <w:jc w:val="left"/>
                    <w:rPr>
                      <w:sz w:val="24"/>
                      <w:szCs w:val="24"/>
                    </w:rPr>
                  </w:pPr>
                  <w:r>
                    <w:rPr>
                      <w:rFonts w:ascii="宋体" w:hAnsi="宋体" w:eastAsia="宋体" w:cs="宋体"/>
                      <w:kern w:val="0"/>
                      <w:sz w:val="24"/>
                      <w:szCs w:val="24"/>
                      <w:lang w:val="en-US" w:eastAsia="zh-CN" w:bidi="ar"/>
                    </w:rPr>
                    <w:t>1-1</w:t>
                  </w:r>
                </w:p>
              </w:tc>
              <w:tc>
                <w:tcPr>
                  <w:tcW w:w="1667" w:type="pct"/>
                  <w:tcBorders>
                    <w:top w:val="outset" w:color="auto" w:sz="6" w:space="0"/>
                    <w:left w:val="outset" w:color="auto" w:sz="6" w:space="0"/>
                    <w:right w:val="outset" w:color="auto" w:sz="6" w:space="0"/>
                  </w:tcBorders>
                  <w:noWrap w:val="0"/>
                  <w:vAlign w:val="center"/>
                </w:tcPr>
                <w:p>
                  <w:pPr>
                    <w:keepNext w:val="0"/>
                    <w:keepLines w:val="0"/>
                    <w:widowControl/>
                    <w:suppressLineNumbers w:val="0"/>
                    <w:jc w:val="left"/>
                    <w:rPr>
                      <w:sz w:val="24"/>
                      <w:szCs w:val="24"/>
                    </w:rPr>
                  </w:pPr>
                  <w:r>
                    <w:rPr>
                      <w:rFonts w:ascii="宋体" w:hAnsi="宋体" w:eastAsia="宋体" w:cs="宋体"/>
                      <w:kern w:val="0"/>
                      <w:sz w:val="24"/>
                      <w:szCs w:val="24"/>
                      <w:lang w:val="en-US" w:eastAsia="zh-CN" w:bidi="ar"/>
                    </w:rPr>
                    <w:t>充氮杀虫柜</w:t>
                  </w:r>
                </w:p>
              </w:tc>
              <w:tc>
                <w:tcPr>
                  <w:tcW w:w="833" w:type="pct"/>
                  <w:tcBorders>
                    <w:top w:val="outset" w:color="auto" w:sz="6" w:space="0"/>
                    <w:left w:val="outset" w:color="auto" w:sz="6" w:space="0"/>
                    <w:right w:val="outset" w:color="auto" w:sz="6" w:space="0"/>
                  </w:tcBorders>
                  <w:noWrap w:val="0"/>
                  <w:vAlign w:val="center"/>
                </w:tcPr>
                <w:p>
                  <w:pPr>
                    <w:keepNext w:val="0"/>
                    <w:keepLines w:val="0"/>
                    <w:widowControl/>
                    <w:suppressLineNumbers w:val="0"/>
                    <w:jc w:val="left"/>
                    <w:rPr>
                      <w:sz w:val="24"/>
                      <w:szCs w:val="24"/>
                    </w:rPr>
                  </w:pPr>
                  <w:r>
                    <w:rPr>
                      <w:rFonts w:ascii="宋体" w:hAnsi="宋体" w:eastAsia="宋体" w:cs="宋体"/>
                      <w:kern w:val="0"/>
                      <w:sz w:val="24"/>
                      <w:szCs w:val="24"/>
                      <w:lang w:val="en-US" w:eastAsia="zh-CN" w:bidi="ar"/>
                    </w:rPr>
                    <w:t>1(批)</w:t>
                  </w:r>
                </w:p>
              </w:tc>
              <w:tc>
                <w:tcPr>
                  <w:tcW w:w="834" w:type="pct"/>
                  <w:tcBorders>
                    <w:top w:val="outset" w:color="auto" w:sz="6" w:space="0"/>
                    <w:left w:val="outset" w:color="auto" w:sz="6" w:space="0"/>
                    <w:right w:val="outset" w:color="auto" w:sz="6" w:space="0"/>
                  </w:tcBorders>
                  <w:noWrap w:val="0"/>
                  <w:vAlign w:val="center"/>
                </w:tcPr>
                <w:p>
                  <w:pPr>
                    <w:keepNext w:val="0"/>
                    <w:keepLines w:val="0"/>
                    <w:widowControl/>
                    <w:suppressLineNumbers w:val="0"/>
                    <w:jc w:val="left"/>
                    <w:rPr>
                      <w:rFonts w:hint="default"/>
                      <w:sz w:val="24"/>
                      <w:szCs w:val="24"/>
                      <w:lang w:val="en-US"/>
                    </w:rPr>
                  </w:pPr>
                  <w:r>
                    <w:rPr>
                      <w:rFonts w:hint="eastAsia" w:ascii="宋体" w:hAnsi="宋体" w:eastAsia="宋体" w:cs="宋体"/>
                      <w:sz w:val="24"/>
                      <w:szCs w:val="24"/>
                      <w:lang w:val="en-US" w:eastAsia="zh-CN"/>
                    </w:rPr>
                    <w:t>3150</w:t>
                  </w:r>
                  <w:r>
                    <w:rPr>
                      <w:rFonts w:hint="eastAsia" w:ascii="宋体" w:hAnsi="宋体" w:cs="宋体"/>
                      <w:sz w:val="24"/>
                      <w:szCs w:val="24"/>
                      <w:lang w:val="en-US" w:eastAsia="zh-CN"/>
                    </w:rPr>
                    <w:t>00</w:t>
                  </w:r>
                </w:p>
              </w:tc>
              <w:tc>
                <w:tcPr>
                  <w:tcW w:w="834"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sz w:val="24"/>
                      <w:szCs w:val="24"/>
                    </w:rPr>
                  </w:pPr>
                  <w:r>
                    <w:rPr>
                      <w:rFonts w:ascii="宋体" w:hAnsi="宋体" w:eastAsia="宋体" w:cs="宋体"/>
                      <w:kern w:val="0"/>
                      <w:sz w:val="24"/>
                      <w:szCs w:val="24"/>
                      <w:lang w:val="en-US" w:eastAsia="zh-CN" w:bidi="ar"/>
                    </w:rPr>
                    <w:t>否</w:t>
                  </w:r>
                </w:p>
              </w:tc>
            </w:tr>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CellMar>
                  <w:top w:w="0" w:type="dxa"/>
                  <w:left w:w="0" w:type="dxa"/>
                  <w:bottom w:w="0" w:type="dxa"/>
                  <w:right w:w="0" w:type="dxa"/>
                </w:tblCellMar>
              </w:tblPrEx>
              <w:trPr>
                <w:trHeight w:val="537" w:hRule="atLeast"/>
                <w:jc w:val="center"/>
              </w:trPr>
              <w:tc>
                <w:tcPr>
                  <w:tcW w:w="83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1</w:t>
                  </w:r>
                </w:p>
              </w:tc>
              <w:tc>
                <w:tcPr>
                  <w:tcW w:w="1667"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办公家具</w:t>
                  </w:r>
                </w:p>
              </w:tc>
              <w:tc>
                <w:tcPr>
                  <w:tcW w:w="833"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1(批)</w:t>
                  </w:r>
                </w:p>
              </w:tc>
              <w:tc>
                <w:tcPr>
                  <w:tcW w:w="834"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hint="eastAsia" w:ascii="宋体" w:hAnsi="宋体" w:cs="宋体"/>
                      <w:sz w:val="24"/>
                      <w:szCs w:val="24"/>
                      <w:lang w:val="en-US" w:eastAsia="zh-CN"/>
                    </w:rPr>
                    <w:t>440000</w:t>
                  </w:r>
                </w:p>
              </w:tc>
              <w:tc>
                <w:tcPr>
                  <w:tcW w:w="834"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否</w:t>
                  </w:r>
                </w:p>
              </w:tc>
            </w:tr>
          </w:tbl>
          <w:p>
            <w:pPr>
              <w:jc w:val="center"/>
              <w:rPr>
                <w:sz w:val="24"/>
                <w:szCs w:val="24"/>
              </w:rPr>
            </w:pPr>
          </w:p>
        </w:tc>
        <w:tc>
          <w:tcPr>
            <w:tcW w:w="0" w:type="auto"/>
            <w:vMerge w:val="restart"/>
            <w:tcBorders>
              <w:top w:val="outset" w:color="auto" w:sz="6" w:space="0"/>
              <w:left w:val="outset" w:color="auto" w:sz="6" w:space="0"/>
              <w:right w:val="outset" w:color="auto" w:sz="6" w:space="0"/>
            </w:tcBorders>
            <w:noWrap w:val="0"/>
            <w:vAlign w:val="center"/>
          </w:tcPr>
          <w:p>
            <w:pPr>
              <w:keepNext w:val="0"/>
              <w:keepLines w:val="0"/>
              <w:widowControl/>
              <w:suppressLineNumbers w:val="0"/>
              <w:jc w:val="center"/>
              <w:rPr>
                <w:rFonts w:hint="default" w:eastAsia="宋体"/>
                <w:sz w:val="24"/>
                <w:szCs w:val="24"/>
                <w:lang w:val="en-US" w:eastAsia="zh-CN"/>
              </w:rPr>
            </w:pPr>
            <w:r>
              <w:rPr>
                <w:rFonts w:hint="eastAsia" w:ascii="宋体" w:hAnsi="宋体" w:eastAsia="宋体" w:cs="宋体"/>
                <w:sz w:val="24"/>
                <w:szCs w:val="24"/>
                <w:lang w:val="en-US" w:eastAsia="zh-CN"/>
              </w:rPr>
              <w:t>755000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8" w:hRule="atLeast"/>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2</w:t>
            </w:r>
          </w:p>
        </w:tc>
        <w:tc>
          <w:tcPr>
            <w:tcW w:w="0" w:type="auto"/>
            <w:gridSpan w:val="5"/>
            <w:vMerge w:val="continue"/>
            <w:tcBorders>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rFonts w:ascii="宋体" w:hAnsi="宋体" w:eastAsia="宋体" w:cs="宋体"/>
                <w:kern w:val="0"/>
                <w:sz w:val="24"/>
                <w:szCs w:val="24"/>
                <w:lang w:val="en-US" w:eastAsia="zh-CN" w:bidi="ar"/>
              </w:rPr>
            </w:pPr>
          </w:p>
        </w:tc>
        <w:tc>
          <w:tcPr>
            <w:tcW w:w="0" w:type="auto"/>
            <w:vMerge w:val="continue"/>
            <w:tcBorders>
              <w:left w:val="outset" w:color="auto" w:sz="6" w:space="0"/>
              <w:bottom w:val="outset" w:color="auto" w:sz="6" w:space="0"/>
              <w:right w:val="outset" w:color="auto" w:sz="6" w:space="0"/>
            </w:tcBorders>
            <w:noWrap w:val="0"/>
            <w:vAlign w:val="center"/>
          </w:tcPr>
          <w:p>
            <w:pPr>
              <w:keepNext w:val="0"/>
              <w:keepLines w:val="0"/>
              <w:widowControl/>
              <w:suppressLineNumbers w:val="0"/>
              <w:jc w:val="center"/>
              <w:rPr>
                <w:rFonts w:ascii="宋体" w:hAnsi="宋体" w:eastAsia="宋体" w:cs="宋体"/>
                <w:kern w:val="0"/>
                <w:sz w:val="24"/>
                <w:szCs w:val="24"/>
                <w:lang w:val="en-US" w:eastAsia="zh-CN" w:bidi="ar"/>
              </w:rPr>
            </w:pPr>
          </w:p>
        </w:tc>
      </w:tr>
    </w:tbl>
    <w:p/>
    <w:p>
      <w:pPr>
        <w:pStyle w:val="3"/>
      </w:pPr>
      <w:bookmarkStart w:id="4" w:name="_Toc26325"/>
      <w:r>
        <w:t>二、技术要求</w:t>
      </w:r>
      <w:bookmarkEnd w:id="4"/>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包1：</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品目1-1充氮杀虫柜</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（一）系统主要配置</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1、气密杀虫柜1台</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2、空压机1套</w:t>
      </w:r>
      <w:r>
        <w:rPr>
          <w:rFonts w:hint="eastAsia" w:ascii="宋体" w:hAnsi="宋体" w:eastAsia="宋体" w:cs="宋体"/>
          <w:kern w:val="0"/>
          <w:sz w:val="24"/>
          <w:szCs w:val="24"/>
        </w:rPr>
        <w:br w:type="textWrapping"/>
      </w:r>
      <w:r>
        <w:rPr>
          <w:rFonts w:hint="eastAsia" w:ascii="宋体" w:hAnsi="宋体" w:eastAsia="宋体" w:cs="宋体"/>
          <w:kern w:val="0"/>
          <w:sz w:val="24"/>
          <w:szCs w:val="24"/>
        </w:rPr>
        <w:t>3、制氮检控装置1套</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4、管线阀门1套</w:t>
      </w:r>
      <w:r>
        <w:rPr>
          <w:rFonts w:hint="eastAsia" w:ascii="宋体" w:hAnsi="宋体" w:eastAsia="宋体" w:cs="宋体"/>
          <w:kern w:val="0"/>
          <w:sz w:val="24"/>
          <w:szCs w:val="24"/>
        </w:rPr>
        <w:br w:type="textWrapping"/>
      </w:r>
      <w:r>
        <w:rPr>
          <w:rFonts w:hint="eastAsia" w:ascii="宋体" w:hAnsi="宋体" w:eastAsia="宋体" w:cs="宋体"/>
          <w:kern w:val="0"/>
          <w:sz w:val="24"/>
          <w:szCs w:val="24"/>
        </w:rPr>
        <w:t>（二）消毒原理</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1、采用纯物理法，通过常压充氮使杀虫柜内环境为极低氧环境从而使档案害虫因窒息死亡，使档案中耗氧霉菌孢子因低氧停止发育、繁殖直至死亡。杀虫过程中不添加任何药剂，不排放任何有害气体污染物。</w:t>
      </w:r>
      <w:r>
        <w:rPr>
          <w:rFonts w:hint="eastAsia" w:ascii="宋体" w:hAnsi="宋体" w:eastAsia="宋体" w:cs="宋体"/>
          <w:kern w:val="0"/>
          <w:sz w:val="24"/>
          <w:szCs w:val="24"/>
        </w:rPr>
        <w:br w:type="textWrapping"/>
      </w:r>
      <w:r>
        <w:rPr>
          <w:rFonts w:hint="eastAsia" w:ascii="宋体" w:hAnsi="宋体" w:eastAsia="宋体" w:cs="宋体"/>
          <w:kern w:val="0"/>
          <w:sz w:val="24"/>
          <w:szCs w:val="24"/>
        </w:rPr>
        <w:br w:type="textWrapping"/>
      </w:r>
      <w:r>
        <w:rPr>
          <w:rFonts w:hint="eastAsia" w:ascii="宋体" w:hAnsi="宋体" w:eastAsia="宋体" w:cs="宋体"/>
          <w:kern w:val="0"/>
          <w:sz w:val="24"/>
          <w:szCs w:val="24"/>
        </w:rPr>
        <w:t>（三）主要技术要求与参数</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1、储藏柜容积：3立 方米；</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★2、要求采用常压低氧充氮杀虫，柜内压力应控制在±500Pa（表压）以内；</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储藏柜外形尺寸：L1960×W940×H1900mm（最大允许偏差±5mm以内）。并配备可移动推车，推车可直接进出杀虫柜，不需外置斜坡，其推车隔架间距及数量可灵活调整，用以满足不同古籍尺寸数量和文物尺寸的放置；气密柜底部装万向刹车移动静音脚轮，方便搬运与移动。</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4、工作电压及耗电功率：AC380V/50Hz/≤6.5kW；</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5、柜体换气率：N≤0.02d-1</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氧含量控制范围：0.5%~21%；气密柜静态封存状态下（即氧含量达到设定值，且制氮机停止制氮后开始检测）氧含量日均变化＜0.2%。</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★6、降氧置换时间：≤5.0h（氧含量由21%降至0.5%）；</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7、相对湿度控制范围：30%~60%（20℃）；</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8、湿度控制稳 定 性：湿度波动日较差≤5%，为保证湿度调控的均匀性与稳 定 性，要求采用等焓控湿;</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9、氮气纯度：制氮系统制取氮气纯度≥99.9 %；</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10、减缓文物氧化、酸化、劣化及防火等功能；</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11、湿度、氧含量等参数设定、显示、储存、查询、修改和导出功能；</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12、温湿度和氧含量参数的监测，以及湿度与氧含量的自动调控；</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13、设备故障报警和更换提示功能；</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★14、消毒配备液晶触摸显示屏，采用200MHz的CPU，64M FLASH+64M DDR3的存储器，可显示设备运行状态、日期、时钟等参数。</w:t>
      </w:r>
      <w:r>
        <w:rPr>
          <w:rFonts w:hint="eastAsia" w:ascii="宋体" w:hAnsi="宋体" w:eastAsia="宋体" w:cs="宋体"/>
          <w:kern w:val="0"/>
          <w:sz w:val="24"/>
          <w:szCs w:val="24"/>
        </w:rPr>
        <w:br w:type="textWrapping"/>
      </w:r>
      <w:r>
        <w:rPr>
          <w:rFonts w:hint="eastAsia" w:ascii="宋体" w:hAnsi="宋体" w:eastAsia="宋体" w:cs="宋体"/>
          <w:kern w:val="0"/>
          <w:sz w:val="24"/>
          <w:szCs w:val="24"/>
        </w:rPr>
        <w:br w:type="textWrapping"/>
      </w:r>
      <w:r>
        <w:rPr>
          <w:rFonts w:hint="eastAsia" w:ascii="宋体" w:hAnsi="宋体" w:eastAsia="宋体" w:cs="宋体"/>
          <w:kern w:val="0"/>
          <w:sz w:val="24"/>
          <w:szCs w:val="24"/>
        </w:rPr>
        <w:t>（四）基本功能</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★1、杀虫功能：系统具有杀虫功能；杀死黑毛皮蠹等纸张常见害虫的成虫、幼虫、虫卵等各个形态；</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★2、抑菌功能：系统具有抑菌功能；能杀死毛霉、白霉等喜氧霉菌，并对杂色曲霉、黑曲霉有明显的抑制生长作用;</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3、防虫防霉功能：对于柜内珍贵档案文献实现长期储存功能防虫防霉；</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4、湿度调节功能：设备启动过程中对柜内的微环境进行适合消毒档案的湿度值设定，该设备自动调节柜内微环境湿度；</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★5、氧含量调节功能：设备启动过程中根据实际应用需求可以设置氧含量控制范围；</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6、湿度、氧含量等参数设定、显示、储存、查询、修改和导出功能；</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7、湿度和氧含量参数的监测与自动调控功能；</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8、“一键式”启停功能；</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9、设备故障报警和更换提示功能；</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★10、远程监控功能。利用网线或者WIFI连接管理人员电脑实现远程监控功能。</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11、杀虫柜内推车搁架可依文物尺寸规格灵活调整数量及间距；</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12、杀虫柜底部配装带万向刹车移动脚轮，方便搬运与移动。</w:t>
      </w:r>
      <w:r>
        <w:rPr>
          <w:rFonts w:hint="eastAsia" w:ascii="宋体" w:hAnsi="宋体" w:eastAsia="宋体" w:cs="宋体"/>
          <w:kern w:val="0"/>
          <w:sz w:val="24"/>
          <w:szCs w:val="24"/>
        </w:rPr>
        <w:br w:type="textWrapping"/>
      </w:r>
      <w:r>
        <w:rPr>
          <w:rFonts w:hint="eastAsia" w:ascii="宋体" w:hAnsi="宋体" w:eastAsia="宋体" w:cs="宋体"/>
          <w:kern w:val="0"/>
          <w:sz w:val="24"/>
          <w:szCs w:val="24"/>
        </w:rPr>
        <w:br w:type="textWrapping"/>
      </w:r>
      <w:r>
        <w:rPr>
          <w:rFonts w:hint="eastAsia" w:ascii="宋体" w:hAnsi="宋体" w:eastAsia="宋体" w:cs="宋体"/>
          <w:kern w:val="0"/>
          <w:sz w:val="24"/>
          <w:szCs w:val="24"/>
        </w:rPr>
        <w:t>（五）安全性能</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1、气体管路接桩牢固规范不漏气；</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2、电器件布局走线合理，安装牢固，接线规范，可靠；</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3、在自动运行状态下，系统能定期对氧传感器进行自动标校；定时对杀虫空间、设备间内气体进行检测。气体检测时间与检测间隔时间均能任意设定；</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4、系统应具有设备故障、氧传感器失效、加湿器液位过低和滤芯更换提示报警功能、控制面板上相应的警示灯或故障灯亮，同时在触摸屏的“报警查询”界面可查询相应的报警信息；</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5、设备的密码、保护远程监控、远程紧急停机操作正常。</w:t>
      </w:r>
    </w:p>
    <w:p>
      <w:pPr>
        <w:widowControl/>
        <w:spacing w:line="360" w:lineRule="auto"/>
        <w:ind w:firstLine="480" w:firstLineChars="200"/>
        <w:jc w:val="left"/>
        <w:rPr>
          <w:rFonts w:hint="default" w:ascii="宋体" w:hAnsi="宋体" w:eastAsia="宋体" w:cs="宋体"/>
          <w:kern w:val="0"/>
          <w:sz w:val="24"/>
          <w:szCs w:val="24"/>
          <w:lang w:val="en-US" w:eastAsia="zh-CN"/>
        </w:rPr>
      </w:pPr>
    </w:p>
    <w:p>
      <w:pPr>
        <w:widowControl/>
        <w:spacing w:line="360" w:lineRule="auto"/>
        <w:ind w:firstLine="480" w:firstLineChars="200"/>
        <w:jc w:val="left"/>
        <w:rPr>
          <w:rFonts w:hint="default" w:ascii="宋体" w:hAnsi="宋体" w:eastAsia="宋体" w:cs="宋体"/>
          <w:kern w:val="0"/>
          <w:sz w:val="24"/>
          <w:szCs w:val="24"/>
          <w:lang w:val="en-US" w:eastAsia="zh-CN"/>
        </w:rPr>
      </w:pPr>
    </w:p>
    <w:p>
      <w:pPr>
        <w:widowControl/>
        <w:spacing w:line="360" w:lineRule="auto"/>
        <w:ind w:firstLine="480" w:firstLineChars="200"/>
        <w:jc w:val="left"/>
        <w:rPr>
          <w:rFonts w:hint="default" w:ascii="宋体" w:hAnsi="宋体" w:eastAsia="宋体" w:cs="宋体"/>
          <w:kern w:val="0"/>
          <w:sz w:val="24"/>
          <w:szCs w:val="24"/>
          <w:lang w:val="en-US" w:eastAsia="zh-CN"/>
        </w:rPr>
      </w:pPr>
    </w:p>
    <w:p>
      <w:pPr>
        <w:widowControl/>
        <w:spacing w:line="360" w:lineRule="auto"/>
        <w:ind w:firstLine="480" w:firstLineChars="200"/>
        <w:jc w:val="left"/>
        <w:rPr>
          <w:rFonts w:hint="default" w:ascii="宋体" w:hAnsi="宋体" w:eastAsia="宋体" w:cs="宋体"/>
          <w:kern w:val="0"/>
          <w:sz w:val="24"/>
          <w:szCs w:val="24"/>
          <w:lang w:val="en-US" w:eastAsia="zh-CN"/>
        </w:rPr>
      </w:pPr>
    </w:p>
    <w:p>
      <w:pPr>
        <w:widowControl/>
        <w:spacing w:line="360" w:lineRule="auto"/>
        <w:jc w:val="left"/>
        <w:rPr>
          <w:rFonts w:hint="default" w:ascii="宋体" w:hAnsi="宋体" w:eastAsia="宋体" w:cs="宋体"/>
          <w:kern w:val="0"/>
          <w:sz w:val="24"/>
          <w:szCs w:val="24"/>
          <w:lang w:val="en-US" w:eastAsia="zh-CN"/>
        </w:rPr>
      </w:pPr>
    </w:p>
    <w:p>
      <w:pPr>
        <w:widowControl/>
        <w:spacing w:line="360" w:lineRule="auto"/>
        <w:jc w:val="left"/>
        <w:rPr>
          <w:rFonts w:hint="default" w:ascii="宋体" w:hAnsi="宋体" w:eastAsia="宋体" w:cs="宋体"/>
          <w:kern w:val="0"/>
          <w:sz w:val="24"/>
          <w:szCs w:val="24"/>
          <w:lang w:val="en-US" w:eastAsia="zh-CN"/>
        </w:rPr>
      </w:pPr>
    </w:p>
    <w:p>
      <w:pPr>
        <w:widowControl/>
        <w:spacing w:line="360" w:lineRule="auto"/>
        <w:jc w:val="left"/>
        <w:rPr>
          <w:rFonts w:hint="default" w:ascii="宋体" w:hAnsi="宋体" w:eastAsia="宋体" w:cs="宋体"/>
          <w:kern w:val="0"/>
          <w:sz w:val="24"/>
          <w:szCs w:val="24"/>
          <w:lang w:val="en-US" w:eastAsia="zh-CN"/>
        </w:rPr>
      </w:pPr>
    </w:p>
    <w:p>
      <w:pPr>
        <w:widowControl/>
        <w:spacing w:line="360" w:lineRule="auto"/>
        <w:jc w:val="left"/>
        <w:rPr>
          <w:rFonts w:hint="default" w:ascii="宋体" w:hAnsi="宋体" w:eastAsia="宋体" w:cs="宋体"/>
          <w:kern w:val="0"/>
          <w:sz w:val="24"/>
          <w:szCs w:val="24"/>
          <w:lang w:val="en-US" w:eastAsia="zh-CN"/>
        </w:rPr>
      </w:pP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包2：</w:t>
      </w:r>
    </w:p>
    <w:tbl>
      <w:tblPr>
        <w:tblStyle w:val="13"/>
        <w:tblpPr w:leftFromText="180" w:rightFromText="180" w:vertAnchor="text" w:horzAnchor="page" w:tblpX="1237" w:tblpY="1150"/>
        <w:tblOverlap w:val="never"/>
        <w:tblW w:w="10402"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465"/>
        <w:gridCol w:w="450"/>
        <w:gridCol w:w="3378"/>
        <w:gridCol w:w="1189"/>
        <w:gridCol w:w="480"/>
        <w:gridCol w:w="389"/>
        <w:gridCol w:w="405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0" w:hRule="atLeast"/>
          <w:tblCellSpacing w:w="15" w:type="dxa"/>
        </w:trPr>
        <w:tc>
          <w:tcPr>
            <w:tcW w:w="10342" w:type="dxa"/>
            <w:gridSpan w:val="7"/>
            <w:tcBorders>
              <w:top w:val="nil"/>
              <w:left w:val="nil"/>
              <w:bottom w:val="nil"/>
              <w:right w:val="nil"/>
            </w:tcBorders>
            <w:noWrap w:val="0"/>
            <w:tcMar>
              <w:top w:w="0" w:type="dxa"/>
              <w:left w:w="105" w:type="dxa"/>
              <w:bottom w:w="0" w:type="dxa"/>
              <w:right w:w="105" w:type="dxa"/>
            </w:tcMar>
            <w:vAlign w:val="center"/>
          </w:tcPr>
          <w:p>
            <w:pPr>
              <w:keepNext w:val="0"/>
              <w:keepLines w:val="0"/>
              <w:widowControl/>
              <w:suppressLineNumbers w:val="0"/>
              <w:jc w:val="left"/>
            </w:pPr>
            <w:r>
              <w:rPr>
                <w:rStyle w:val="16"/>
                <w:rFonts w:hint="eastAsia" w:ascii="宋体" w:hAnsi="宋体" w:eastAsia="宋体" w:cs="宋体"/>
                <w:kern w:val="0"/>
                <w:sz w:val="24"/>
                <w:szCs w:val="24"/>
              </w:rPr>
              <w:t>品目</w:t>
            </w:r>
            <w:r>
              <w:rPr>
                <w:rStyle w:val="16"/>
                <w:rFonts w:hint="eastAsia" w:ascii="宋体" w:hAnsi="宋体" w:cs="宋体"/>
                <w:kern w:val="0"/>
                <w:sz w:val="24"/>
                <w:szCs w:val="24"/>
                <w:lang w:val="en-US" w:eastAsia="zh-CN"/>
              </w:rPr>
              <w:t>2-1</w:t>
            </w:r>
            <w:r>
              <w:rPr>
                <w:rStyle w:val="16"/>
                <w:rFonts w:hint="eastAsia" w:ascii="宋体" w:hAnsi="宋体" w:eastAsia="宋体" w:cs="宋体"/>
                <w:kern w:val="0"/>
                <w:sz w:val="24"/>
                <w:szCs w:val="24"/>
              </w:rPr>
              <w:t>办公家具</w:t>
            </w:r>
            <w:r>
              <w:rPr>
                <w:rFonts w:hint="eastAsia" w:ascii="宋体" w:hAnsi="宋体" w:eastAsia="宋体" w:cs="宋体"/>
                <w:kern w:val="0"/>
                <w:sz w:val="24"/>
                <w:szCs w:val="24"/>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17"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序号</w:t>
            </w:r>
          </w:p>
        </w:tc>
        <w:tc>
          <w:tcPr>
            <w:tcW w:w="420" w:type="dxa"/>
            <w:tcBorders>
              <w:top w:val="nil"/>
              <w:left w:val="nil"/>
              <w:bottom w:val="nil"/>
              <w:right w:val="nil"/>
            </w:tcBorders>
            <w:noWrap w:val="0"/>
            <w:tcMar>
              <w:top w:w="0" w:type="dxa"/>
              <w:left w:w="105" w:type="dxa"/>
              <w:bottom w:w="0" w:type="dxa"/>
              <w:right w:w="105" w:type="dxa"/>
            </w:tcMar>
            <w:vAlign w:val="center"/>
          </w:tcPr>
          <w:p>
            <w:pPr>
              <w:keepNext w:val="0"/>
              <w:keepLines w:val="0"/>
              <w:widowControl/>
              <w:suppressLineNumbers w:val="0"/>
              <w:jc w:val="left"/>
            </w:pPr>
          </w:p>
        </w:tc>
        <w:tc>
          <w:tcPr>
            <w:tcW w:w="3348"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货物名 称</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规格要求（见附图）</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单位</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数量</w:t>
            </w:r>
          </w:p>
        </w:tc>
        <w:tc>
          <w:tcPr>
            <w:tcW w:w="4006"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eastAsia" w:ascii="宋体" w:hAnsi="宋体" w:eastAsia="宋体" w:cs="宋体"/>
                <w:sz w:val="21"/>
                <w:szCs w:val="21"/>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w:t>
            </w:r>
          </w:p>
        </w:tc>
        <w:tc>
          <w:tcPr>
            <w:tcW w:w="42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办公桌</w:t>
            </w:r>
          </w:p>
        </w:tc>
        <w:tc>
          <w:tcPr>
            <w:tcW w:w="3348" w:type="dxa"/>
            <w:vMerge w:val="restart"/>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790700" cy="1266825"/>
                  <wp:effectExtent l="0" t="0" r="0" b="9525"/>
                  <wp:docPr id="1" name="图片 1" descr="1585537304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85537304207.png"/>
                          <pic:cNvPicPr>
                            <a:picLocks noChangeAspect="1"/>
                          </pic:cNvPicPr>
                        </pic:nvPicPr>
                        <pic:blipFill>
                          <a:blip r:embed="rId5"/>
                          <a:stretch>
                            <a:fillRect/>
                          </a:stretch>
                        </pic:blipFill>
                        <pic:spPr>
                          <a:xfrm>
                            <a:off x="0" y="0"/>
                            <a:ext cx="1790700" cy="1266825"/>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1200*</w:t>
            </w:r>
            <w:r>
              <w:rPr>
                <w:rFonts w:hint="eastAsia" w:ascii="宋体" w:hAnsi="宋体" w:eastAsia="宋体" w:cs="宋体"/>
                <w:sz w:val="21"/>
                <w:szCs w:val="21"/>
              </w:rPr>
              <w:t>宽</w:t>
            </w:r>
            <w:r>
              <w:rPr>
                <w:rFonts w:hint="default" w:ascii="Calibri" w:hAnsi="Calibri" w:eastAsia="宋体" w:cs="Calibri"/>
                <w:sz w:val="21"/>
                <w:szCs w:val="21"/>
              </w:rPr>
              <w:t>700*</w:t>
            </w:r>
            <w:r>
              <w:rPr>
                <w:rFonts w:hint="eastAsia" w:ascii="宋体" w:hAnsi="宋体" w:eastAsia="宋体" w:cs="宋体"/>
                <w:sz w:val="21"/>
                <w:szCs w:val="21"/>
              </w:rPr>
              <w:t>高</w:t>
            </w:r>
            <w:r>
              <w:rPr>
                <w:rFonts w:hint="default" w:ascii="Calibri" w:hAnsi="Calibri" w:eastAsia="宋体" w:cs="Calibri"/>
                <w:sz w:val="21"/>
                <w:szCs w:val="21"/>
              </w:rPr>
              <w:t>750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6</w:t>
            </w:r>
          </w:p>
        </w:tc>
        <w:tc>
          <w:tcPr>
            <w:tcW w:w="4006"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具有</w:t>
            </w:r>
            <w:r>
              <w:rPr>
                <w:rFonts w:hint="default" w:ascii="Calibri" w:hAnsi="Calibri" w:eastAsia="宋体" w:cs="Calibri"/>
                <w:sz w:val="21"/>
                <w:szCs w:val="21"/>
              </w:rPr>
              <w:t>EO</w:t>
            </w:r>
            <w:r>
              <w:rPr>
                <w:rFonts w:hint="eastAsia" w:ascii="宋体" w:hAnsi="宋体" w:eastAsia="宋体" w:cs="宋体"/>
                <w:sz w:val="21"/>
                <w:szCs w:val="21"/>
              </w:rPr>
              <w:t>级</w:t>
            </w:r>
            <w:r>
              <w:rPr>
                <w:rFonts w:hint="default" w:ascii="Calibri" w:hAnsi="Calibri" w:eastAsia="宋体" w:cs="Calibri"/>
                <w:sz w:val="21"/>
                <w:szCs w:val="21"/>
              </w:rPr>
              <w:t>18mm</w:t>
            </w:r>
            <w:r>
              <w:rPr>
                <w:rFonts w:hint="eastAsia" w:ascii="宋体" w:hAnsi="宋体" w:eastAsia="宋体" w:cs="宋体"/>
                <w:sz w:val="21"/>
                <w:szCs w:val="21"/>
              </w:rPr>
              <w:t>实木夹心生态板，具有防水，防霉，不易变形，耐高温，等特点，纹理清晰，经久耐用，环保材料，甲醛释放量＜</w:t>
            </w:r>
            <w:r>
              <w:rPr>
                <w:rFonts w:hint="default" w:ascii="Calibri" w:hAnsi="Calibri" w:eastAsia="宋体" w:cs="Calibri"/>
                <w:sz w:val="21"/>
                <w:szCs w:val="21"/>
              </w:rPr>
              <w:t>0.5mg/L</w:t>
            </w:r>
            <w:r>
              <w:rPr>
                <w:rFonts w:hint="eastAsia" w:ascii="宋体" w:hAnsi="宋体" w:eastAsia="宋体" w:cs="宋体"/>
                <w:sz w:val="21"/>
                <w:szCs w:val="21"/>
              </w:rPr>
              <w:t>。辅材采用铁艺烤漆，具有表面光滑，不易脱色，采用优质的伍金配件缓冲三节轨道，缓冲铰链等     </w:t>
            </w:r>
            <w:r>
              <w:rPr>
                <w:rFonts w:hint="default" w:ascii="Calibri" w:hAnsi="Calibri" w:eastAsia="宋体" w:cs="Calibri"/>
                <w:sz w:val="21"/>
                <w:szCs w:val="21"/>
              </w:rPr>
              <w:t>(</w:t>
            </w:r>
            <w:r>
              <w:rPr>
                <w:rFonts w:hint="eastAsia" w:ascii="宋体" w:hAnsi="宋体" w:eastAsia="宋体" w:cs="宋体"/>
                <w:sz w:val="21"/>
                <w:szCs w:val="21"/>
              </w:rPr>
              <w:t>详见附图）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2</w:t>
            </w: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1400*</w:t>
            </w:r>
            <w:r>
              <w:rPr>
                <w:rFonts w:hint="eastAsia" w:ascii="宋体" w:hAnsi="宋体" w:eastAsia="宋体" w:cs="宋体"/>
                <w:sz w:val="21"/>
                <w:szCs w:val="21"/>
              </w:rPr>
              <w:t>宽</w:t>
            </w:r>
            <w:r>
              <w:rPr>
                <w:rFonts w:hint="default" w:ascii="Calibri" w:hAnsi="Calibri" w:eastAsia="宋体" w:cs="Calibri"/>
                <w:sz w:val="21"/>
                <w:szCs w:val="21"/>
              </w:rPr>
              <w:t>700*</w:t>
            </w:r>
            <w:r>
              <w:rPr>
                <w:rFonts w:hint="eastAsia" w:ascii="宋体" w:hAnsi="宋体" w:eastAsia="宋体" w:cs="宋体"/>
                <w:sz w:val="21"/>
                <w:szCs w:val="21"/>
              </w:rPr>
              <w:t>高</w:t>
            </w:r>
            <w:r>
              <w:rPr>
                <w:rFonts w:hint="default" w:ascii="Calibri" w:hAnsi="Calibri" w:eastAsia="宋体" w:cs="Calibri"/>
                <w:sz w:val="21"/>
                <w:szCs w:val="21"/>
              </w:rPr>
              <w:t>750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13</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3</w:t>
            </w: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1600*</w:t>
            </w:r>
            <w:r>
              <w:rPr>
                <w:rFonts w:hint="eastAsia" w:ascii="宋体" w:hAnsi="宋体" w:eastAsia="宋体" w:cs="宋体"/>
                <w:sz w:val="21"/>
                <w:szCs w:val="21"/>
              </w:rPr>
              <w:t>宽</w:t>
            </w:r>
            <w:r>
              <w:rPr>
                <w:rFonts w:hint="default" w:ascii="Calibri" w:hAnsi="Calibri" w:eastAsia="宋体" w:cs="Calibri"/>
                <w:sz w:val="21"/>
                <w:szCs w:val="21"/>
              </w:rPr>
              <w:t>750*</w:t>
            </w:r>
            <w:r>
              <w:rPr>
                <w:rFonts w:hint="eastAsia" w:ascii="宋体" w:hAnsi="宋体" w:eastAsia="宋体" w:cs="宋体"/>
                <w:sz w:val="21"/>
                <w:szCs w:val="21"/>
              </w:rPr>
              <w:t>高</w:t>
            </w:r>
            <w:r>
              <w:rPr>
                <w:rFonts w:hint="default" w:ascii="Calibri" w:hAnsi="Calibri" w:eastAsia="宋体" w:cs="Calibri"/>
                <w:sz w:val="21"/>
                <w:szCs w:val="21"/>
              </w:rPr>
              <w:t>750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2</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650"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4</w:t>
            </w: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jc w:val="center"/>
            </w:pPr>
            <w:r>
              <w:rPr>
                <w:rFonts w:hint="default" w:ascii="Calibri" w:hAnsi="Calibri" w:cs="Calibri"/>
                <w:sz w:val="21"/>
                <w:szCs w:val="21"/>
              </w:rPr>
              <w:drawing>
                <wp:inline distT="0" distB="0" distL="114300" distR="114300">
                  <wp:extent cx="1800225" cy="1190625"/>
                  <wp:effectExtent l="0" t="0" r="9525" b="9525"/>
                  <wp:docPr id="5" name="图片 2" descr="1585537550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1585537550295.png"/>
                          <pic:cNvPicPr>
                            <a:picLocks noChangeAspect="1"/>
                          </pic:cNvPicPr>
                        </pic:nvPicPr>
                        <pic:blipFill>
                          <a:blip r:embed="rId6"/>
                          <a:stretch>
                            <a:fillRect/>
                          </a:stretch>
                        </pic:blipFill>
                        <pic:spPr>
                          <a:xfrm>
                            <a:off x="0" y="0"/>
                            <a:ext cx="1800225" cy="1190625"/>
                          </a:xfrm>
                          <a:prstGeom prst="rect">
                            <a:avLst/>
                          </a:prstGeom>
                          <a:noFill/>
                          <a:ln>
                            <a:noFill/>
                          </a:ln>
                        </pic:spPr>
                      </pic:pic>
                    </a:graphicData>
                  </a:graphic>
                </wp:inline>
              </w:drawing>
            </w:r>
          </w:p>
          <w:p>
            <w:pPr>
              <w:pStyle w:val="12"/>
              <w:keepNext w:val="0"/>
              <w:keepLines w:val="0"/>
              <w:widowControl/>
              <w:suppressLineNumbers w:val="0"/>
            </w:pP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2200*</w:t>
            </w:r>
            <w:r>
              <w:rPr>
                <w:rFonts w:hint="eastAsia" w:ascii="宋体" w:hAnsi="宋体" w:eastAsia="宋体" w:cs="宋体"/>
                <w:sz w:val="21"/>
                <w:szCs w:val="21"/>
              </w:rPr>
              <w:t>宽</w:t>
            </w:r>
            <w:r>
              <w:rPr>
                <w:rFonts w:hint="default" w:ascii="Calibri" w:hAnsi="Calibri" w:eastAsia="宋体" w:cs="Calibri"/>
                <w:sz w:val="21"/>
                <w:szCs w:val="21"/>
              </w:rPr>
              <w:t>850*</w:t>
            </w:r>
            <w:r>
              <w:rPr>
                <w:rFonts w:hint="eastAsia" w:ascii="宋体" w:hAnsi="宋体" w:eastAsia="宋体" w:cs="宋体"/>
                <w:sz w:val="21"/>
                <w:szCs w:val="21"/>
              </w:rPr>
              <w:t>高</w:t>
            </w:r>
            <w:r>
              <w:rPr>
                <w:rFonts w:hint="default" w:ascii="Calibri" w:hAnsi="Calibri" w:eastAsia="宋体" w:cs="Calibri"/>
                <w:sz w:val="21"/>
                <w:szCs w:val="21"/>
              </w:rPr>
              <w:t>750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539"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5</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办公椅</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jc w:val="center"/>
            </w:pPr>
            <w:r>
              <w:t> </w:t>
            </w:r>
          </w:p>
          <w:p>
            <w:pPr>
              <w:pStyle w:val="12"/>
              <w:keepNext w:val="0"/>
              <w:keepLines w:val="0"/>
              <w:widowControl/>
              <w:suppressLineNumbers w:val="0"/>
            </w:pPr>
            <w:r>
              <w:rPr>
                <w:rFonts w:hint="default" w:ascii="Calibri" w:hAnsi="Calibri" w:cs="Calibri"/>
                <w:sz w:val="21"/>
                <w:szCs w:val="21"/>
              </w:rPr>
              <w:t> </w:t>
            </w:r>
          </w:p>
          <w:p>
            <w:pPr>
              <w:pStyle w:val="12"/>
              <w:keepNext w:val="0"/>
              <w:keepLines w:val="0"/>
              <w:widowControl/>
              <w:suppressLineNumbers w:val="0"/>
              <w:jc w:val="center"/>
            </w:pPr>
            <w:r>
              <w:t> </w:t>
            </w:r>
          </w:p>
          <w:p>
            <w:pPr>
              <w:pStyle w:val="12"/>
              <w:keepNext w:val="0"/>
              <w:keepLines w:val="0"/>
              <w:widowControl/>
              <w:suppressLineNumbers w:val="0"/>
            </w:pPr>
            <w:r>
              <w:t> </w:t>
            </w:r>
            <w:r>
              <w:drawing>
                <wp:inline distT="0" distB="0" distL="114300" distR="114300">
                  <wp:extent cx="1905000" cy="2381250"/>
                  <wp:effectExtent l="0" t="0" r="0" b="0"/>
                  <wp:docPr id="2" name="图片 3" descr="15862268855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586226885563.png"/>
                          <pic:cNvPicPr>
                            <a:picLocks noChangeAspect="1"/>
                          </pic:cNvPicPr>
                        </pic:nvPicPr>
                        <pic:blipFill>
                          <a:blip r:embed="rId7"/>
                          <a:stretch>
                            <a:fillRect/>
                          </a:stretch>
                        </pic:blipFill>
                        <pic:spPr>
                          <a:xfrm>
                            <a:off x="0" y="0"/>
                            <a:ext cx="1905000" cy="2381250"/>
                          </a:xfrm>
                          <a:prstGeom prst="rect">
                            <a:avLst/>
                          </a:prstGeom>
                          <a:noFill/>
                          <a:ln>
                            <a:noFill/>
                          </a:ln>
                        </pic:spPr>
                      </pic:pic>
                    </a:graphicData>
                  </a:graphic>
                </wp:inline>
              </w:drawing>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spacing w:before="0" w:beforeAutospacing="0" w:after="0" w:afterAutospacing="0"/>
              <w:ind w:left="0" w:right="0"/>
            </w:pPr>
            <w:r>
              <w:rPr>
                <w:rFonts w:hint="eastAsia" w:ascii="宋体" w:hAnsi="宋体" w:eastAsia="宋体" w:cs="宋体"/>
                <w:kern w:val="2"/>
                <w:sz w:val="21"/>
                <w:szCs w:val="21"/>
              </w:rPr>
              <w:t>坐内宽</w:t>
            </w:r>
            <w:r>
              <w:rPr>
                <w:rFonts w:hint="eastAsia" w:ascii="宋体" w:hAnsi="宋体" w:eastAsia="宋体" w:cs="Calibri"/>
                <w:kern w:val="2"/>
                <w:sz w:val="21"/>
                <w:szCs w:val="21"/>
              </w:rPr>
              <w:t>500*</w:t>
            </w:r>
            <w:r>
              <w:rPr>
                <w:rFonts w:hint="eastAsia" w:ascii="宋体" w:hAnsi="宋体" w:eastAsia="宋体" w:cs="宋体"/>
                <w:kern w:val="2"/>
                <w:sz w:val="21"/>
                <w:szCs w:val="21"/>
              </w:rPr>
              <w:t>坐深</w:t>
            </w:r>
            <w:r>
              <w:rPr>
                <w:rFonts w:hint="default" w:ascii="Times New Roman" w:hAnsi="Times New Roman" w:eastAsia="宋体" w:cs="Times New Roman"/>
                <w:kern w:val="2"/>
                <w:sz w:val="21"/>
                <w:szCs w:val="21"/>
              </w:rPr>
              <w:t>510*</w:t>
            </w:r>
            <w:r>
              <w:rPr>
                <w:rFonts w:hint="eastAsia" w:ascii="宋体" w:hAnsi="宋体" w:eastAsia="宋体" w:cs="宋体"/>
                <w:kern w:val="2"/>
                <w:sz w:val="21"/>
                <w:szCs w:val="21"/>
              </w:rPr>
              <w:t>高</w:t>
            </w:r>
            <w:r>
              <w:rPr>
                <w:rFonts w:hint="default" w:ascii="Times New Roman" w:hAnsi="Times New Roman" w:eastAsia="宋体" w:cs="Times New Roman"/>
                <w:kern w:val="2"/>
                <w:sz w:val="21"/>
                <w:szCs w:val="21"/>
              </w:rPr>
              <w:t>1040</w:t>
            </w:r>
            <w:r>
              <w:rPr>
                <w:rFonts w:hint="eastAsia" w:ascii="宋体" w:hAnsi="宋体" w:eastAsia="宋体" w:cs="宋体"/>
                <w:kern w:val="2"/>
                <w:sz w:val="21"/>
                <w:szCs w:val="21"/>
              </w:rPr>
              <w:t>（带扶手）</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eastAsia" w:ascii="宋体" w:hAnsi="宋体" w:eastAsia="宋体" w:cs="宋体"/>
                <w:sz w:val="21"/>
                <w:szCs w:val="21"/>
              </w:rPr>
              <w:t>22</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p>
          <w:p>
            <w:pPr>
              <w:pStyle w:val="12"/>
              <w:keepNext w:val="0"/>
              <w:keepLines w:val="0"/>
              <w:widowControl/>
              <w:suppressLineNumbers w:val="0"/>
              <w:spacing w:before="105" w:beforeAutospacing="0" w:after="105" w:afterAutospacing="0"/>
              <w:ind w:left="0" w:right="0"/>
              <w:jc w:val="center"/>
            </w:pPr>
            <w:r>
              <w:rPr>
                <w:rFonts w:hint="eastAsia" w:ascii="宋体" w:hAnsi="宋体" w:eastAsia="宋体" w:cs="宋体"/>
                <w:sz w:val="21"/>
                <w:szCs w:val="21"/>
              </w:rPr>
              <w:t>木材采用实木木，45密度高弹定型海绵，仿真皮超纤PU皮革，引用先进的油漆工艺，色泽美观、不变色、光滑耐磨、手感好，杜绝出现鼓包、脱漆等不良现象。</w:t>
            </w:r>
          </w:p>
          <w:p>
            <w:pPr>
              <w:pStyle w:val="12"/>
              <w:keepNext w:val="0"/>
              <w:keepLines w:val="0"/>
              <w:widowControl/>
              <w:suppressLineNumbers w:val="0"/>
              <w:spacing w:before="105" w:beforeAutospacing="0" w:after="105" w:afterAutospacing="0"/>
              <w:ind w:left="0" w:right="0"/>
              <w:jc w:val="center"/>
            </w:pPr>
            <w:r>
              <w:rPr>
                <w:rFonts w:hint="eastAsia" w:ascii="宋体" w:hAnsi="宋体" w:eastAsia="宋体" w:cs="宋体"/>
                <w:sz w:val="21"/>
                <w:szCs w:val="21"/>
              </w:rPr>
              <w:t>(详见附图）</w:t>
            </w:r>
          </w:p>
          <w:p>
            <w:pPr>
              <w:pStyle w:val="12"/>
              <w:keepNext w:val="0"/>
              <w:keepLines w:val="0"/>
              <w:widowControl/>
              <w:suppressLineNumbers w:val="0"/>
              <w:jc w:val="cente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694"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6</w:t>
            </w:r>
          </w:p>
        </w:tc>
        <w:tc>
          <w:tcPr>
            <w:tcW w:w="42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会议桌</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857375" cy="1733550"/>
                  <wp:effectExtent l="0" t="0" r="9525" b="0"/>
                  <wp:docPr id="3" name="图片 4" descr="1585537596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85537596031.png"/>
                          <pic:cNvPicPr>
                            <a:picLocks noChangeAspect="1"/>
                          </pic:cNvPicPr>
                        </pic:nvPicPr>
                        <pic:blipFill>
                          <a:blip r:embed="rId8"/>
                          <a:stretch>
                            <a:fillRect/>
                          </a:stretch>
                        </pic:blipFill>
                        <pic:spPr>
                          <a:xfrm>
                            <a:off x="0" y="0"/>
                            <a:ext cx="1857375" cy="1733550"/>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长4800*宽2400*高750</w:t>
            </w:r>
          </w:p>
        </w:tc>
        <w:tc>
          <w:tcPr>
            <w:tcW w:w="450"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1</w:t>
            </w:r>
          </w:p>
        </w:tc>
        <w:tc>
          <w:tcPr>
            <w:tcW w:w="4006"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具有</w:t>
            </w:r>
            <w:r>
              <w:rPr>
                <w:rFonts w:hint="default" w:ascii="Calibri" w:hAnsi="Calibri" w:eastAsia="宋体" w:cs="Calibri"/>
                <w:sz w:val="21"/>
                <w:szCs w:val="21"/>
              </w:rPr>
              <w:t>EO</w:t>
            </w:r>
            <w:r>
              <w:rPr>
                <w:rFonts w:hint="eastAsia" w:ascii="宋体" w:hAnsi="宋体" w:eastAsia="宋体" w:cs="宋体"/>
                <w:sz w:val="21"/>
                <w:szCs w:val="21"/>
              </w:rPr>
              <w:t>级</w:t>
            </w:r>
            <w:r>
              <w:rPr>
                <w:rFonts w:hint="default" w:ascii="Calibri" w:hAnsi="Calibri" w:eastAsia="宋体" w:cs="Calibri"/>
                <w:sz w:val="21"/>
                <w:szCs w:val="21"/>
              </w:rPr>
              <w:t>18mm</w:t>
            </w:r>
            <w:r>
              <w:rPr>
                <w:rFonts w:hint="eastAsia" w:ascii="宋体" w:hAnsi="宋体" w:eastAsia="宋体" w:cs="宋体"/>
                <w:sz w:val="21"/>
                <w:szCs w:val="21"/>
              </w:rPr>
              <w:t>实木夹心生态板，具有防水，防霉，不易变形，耐高温，等特点，纹理清晰，经久耐用，环保材料，甲醛释放量＜</w:t>
            </w:r>
            <w:r>
              <w:rPr>
                <w:rFonts w:hint="default" w:ascii="Calibri" w:hAnsi="Calibri" w:eastAsia="宋体" w:cs="Calibri"/>
                <w:sz w:val="21"/>
                <w:szCs w:val="21"/>
              </w:rPr>
              <w:t>0.5mg/L</w:t>
            </w:r>
            <w:r>
              <w:rPr>
                <w:rFonts w:hint="eastAsia" w:ascii="宋体" w:hAnsi="宋体" w:eastAsia="宋体" w:cs="宋体"/>
                <w:sz w:val="21"/>
                <w:szCs w:val="21"/>
              </w:rPr>
              <w:t>。辅材采用铁艺烤漆，具有表面光滑，不易脱色，采用优质的伍金配件缓冲三节轨道，缓冲铰链等     </w:t>
            </w:r>
            <w:r>
              <w:rPr>
                <w:rFonts w:hint="default" w:ascii="Calibri" w:hAnsi="Calibri" w:eastAsia="宋体" w:cs="Calibri"/>
                <w:sz w:val="21"/>
                <w:szCs w:val="21"/>
              </w:rPr>
              <w:t>(</w:t>
            </w:r>
            <w:r>
              <w:rPr>
                <w:rFonts w:hint="eastAsia" w:ascii="宋体" w:hAnsi="宋体" w:eastAsia="宋体" w:cs="宋体"/>
                <w:sz w:val="21"/>
                <w:szCs w:val="21"/>
              </w:rPr>
              <w:t>详见附图）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82"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7</w:t>
            </w: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restart"/>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905000" cy="2381250"/>
                  <wp:effectExtent l="0" t="0" r="0" b="0"/>
                  <wp:docPr id="8" name="图片 5" descr="15862290959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1586229095976.png"/>
                          <pic:cNvPicPr>
                            <a:picLocks noChangeAspect="1"/>
                          </pic:cNvPicPr>
                        </pic:nvPicPr>
                        <pic:blipFill>
                          <a:blip r:embed="rId9"/>
                          <a:stretch>
                            <a:fillRect/>
                          </a:stretch>
                        </pic:blipFill>
                        <pic:spPr>
                          <a:xfrm>
                            <a:off x="0" y="0"/>
                            <a:ext cx="1905000" cy="2381250"/>
                          </a:xfrm>
                          <a:prstGeom prst="rect">
                            <a:avLst/>
                          </a:prstGeom>
                          <a:noFill/>
                          <a:ln>
                            <a:noFill/>
                          </a:ln>
                        </pic:spPr>
                      </pic:pic>
                    </a:graphicData>
                  </a:graphic>
                </wp:inline>
              </w:drawing>
            </w:r>
            <w:r>
              <w:rPr>
                <w:rFonts w:hint="default" w:ascii="Calibri" w:hAnsi="Calibri" w:cs="Calibri"/>
                <w:sz w:val="21"/>
                <w:szCs w:val="21"/>
              </w:rPr>
              <w:t> </w:t>
            </w:r>
          </w:p>
        </w:tc>
        <w:tc>
          <w:tcPr>
            <w:tcW w:w="11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长3000*宽1500*高750</w:t>
            </w:r>
            <w:r>
              <w:rPr>
                <w:rFonts w:hint="eastAsia" w:ascii="宋体" w:hAnsi="宋体" w:eastAsia="宋体" w:cs="宋体"/>
                <w:sz w:val="24"/>
                <w:szCs w:val="24"/>
              </w:rPr>
              <w:br w:type="textWrapping"/>
            </w:r>
            <w:r>
              <w:rPr>
                <w:rFonts w:hint="eastAsia" w:ascii="宋体" w:hAnsi="宋体" w:eastAsia="宋体" w:cs="宋体"/>
                <w:sz w:val="24"/>
                <w:szCs w:val="24"/>
              </w:rPr>
              <w:t>（</w:t>
            </w:r>
          </w:p>
        </w:tc>
        <w:tc>
          <w:tcPr>
            <w:tcW w:w="45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1</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51" w:hRule="atLeast"/>
          <w:tblCellSpacing w:w="15" w:type="dxa"/>
        </w:trPr>
        <w:tc>
          <w:tcPr>
            <w:tcW w:w="42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8</w:t>
            </w: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5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40" w:hRule="atLeast"/>
          <w:tblCellSpacing w:w="15" w:type="dxa"/>
        </w:trPr>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长2400*宽1500*高750</w:t>
            </w:r>
          </w:p>
        </w:tc>
        <w:tc>
          <w:tcPr>
            <w:tcW w:w="45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2</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51" w:hRule="atLeast"/>
          <w:tblCellSpacing w:w="15" w:type="dxa"/>
        </w:trPr>
        <w:tc>
          <w:tcPr>
            <w:tcW w:w="42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9</w:t>
            </w: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5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338" w:hRule="atLeast"/>
          <w:tblCellSpacing w:w="15" w:type="dxa"/>
        </w:trPr>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长4000*宽2000*高750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1</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112"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10</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会议椅</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190625" cy="1304925"/>
                  <wp:effectExtent l="0" t="0" r="9525" b="9525"/>
                  <wp:docPr id="7" name="图片 6" descr="1585537641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1585537641931.png"/>
                          <pic:cNvPicPr>
                            <a:picLocks noChangeAspect="1"/>
                          </pic:cNvPicPr>
                        </pic:nvPicPr>
                        <pic:blipFill>
                          <a:blip r:embed="rId10"/>
                          <a:stretch>
                            <a:fillRect/>
                          </a:stretch>
                        </pic:blipFill>
                        <pic:spPr>
                          <a:xfrm>
                            <a:off x="0" y="0"/>
                            <a:ext cx="1190625" cy="1304925"/>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1"/>
                <w:szCs w:val="21"/>
              </w:rPr>
              <w:t>长</w:t>
            </w:r>
            <w:r>
              <w:rPr>
                <w:rFonts w:hint="default" w:ascii="Calibri" w:hAnsi="Calibri" w:eastAsia="宋体" w:cs="Calibri"/>
                <w:sz w:val="21"/>
                <w:szCs w:val="21"/>
              </w:rPr>
              <w:t>450*</w:t>
            </w:r>
            <w:r>
              <w:rPr>
                <w:rFonts w:hint="eastAsia" w:ascii="宋体" w:hAnsi="宋体" w:eastAsia="宋体" w:cs="宋体"/>
                <w:sz w:val="21"/>
                <w:szCs w:val="21"/>
              </w:rPr>
              <w:t>宽</w:t>
            </w:r>
            <w:r>
              <w:rPr>
                <w:rFonts w:hint="default" w:ascii="Calibri" w:hAnsi="Calibri" w:eastAsia="宋体" w:cs="Calibri"/>
                <w:sz w:val="21"/>
                <w:szCs w:val="21"/>
              </w:rPr>
              <w:t>400*</w:t>
            </w:r>
            <w:r>
              <w:rPr>
                <w:rFonts w:hint="eastAsia" w:ascii="宋体" w:hAnsi="宋体" w:eastAsia="宋体" w:cs="宋体"/>
                <w:sz w:val="21"/>
                <w:szCs w:val="21"/>
              </w:rPr>
              <w:t>高</w:t>
            </w:r>
            <w:r>
              <w:rPr>
                <w:rFonts w:hint="default" w:ascii="Calibri" w:hAnsi="Calibri" w:eastAsia="宋体" w:cs="Calibri"/>
                <w:sz w:val="21"/>
                <w:szCs w:val="21"/>
              </w:rPr>
              <w:t>950</w:t>
            </w:r>
            <w:r>
              <w:rPr>
                <w:rFonts w:hint="eastAsia" w:ascii="宋体" w:hAnsi="宋体" w:eastAsia="宋体" w:cs="宋体"/>
                <w:sz w:val="21"/>
                <w:szCs w:val="21"/>
              </w:rPr>
              <w:t>（不带扶手）</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118</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木材采用进口橡胶木，</w:t>
            </w:r>
            <w:r>
              <w:rPr>
                <w:rFonts w:hint="default" w:ascii="Calibri" w:hAnsi="Calibri" w:eastAsia="宋体" w:cs="Calibri"/>
                <w:sz w:val="21"/>
                <w:szCs w:val="21"/>
              </w:rPr>
              <w:t>45</w:t>
            </w:r>
            <w:r>
              <w:rPr>
                <w:rFonts w:hint="eastAsia" w:ascii="宋体" w:hAnsi="宋体" w:eastAsia="宋体" w:cs="宋体"/>
                <w:sz w:val="21"/>
                <w:szCs w:val="21"/>
              </w:rPr>
              <w:t>密度高弹定型海绵，仿真皮超纤</w:t>
            </w:r>
            <w:r>
              <w:rPr>
                <w:rFonts w:hint="default" w:ascii="Calibri" w:hAnsi="Calibri" w:eastAsia="宋体" w:cs="Calibri"/>
                <w:sz w:val="21"/>
                <w:szCs w:val="21"/>
              </w:rPr>
              <w:t>PU</w:t>
            </w:r>
            <w:r>
              <w:rPr>
                <w:rFonts w:hint="eastAsia" w:ascii="宋体" w:hAnsi="宋体" w:eastAsia="宋体" w:cs="宋体"/>
                <w:sz w:val="21"/>
                <w:szCs w:val="21"/>
              </w:rPr>
              <w:t>皮革，引用先进的油漆工艺，色泽美观、不变色、光滑耐磨、手感好，杜绝出现鼓包、脱漆等不良现象。</w:t>
            </w:r>
          </w:p>
          <w:p>
            <w:pPr>
              <w:pStyle w:val="12"/>
              <w:keepNext w:val="0"/>
              <w:keepLines w:val="0"/>
              <w:widowControl/>
              <w:suppressLineNumbers w:val="0"/>
              <w:jc w:val="center"/>
            </w:pPr>
            <w:r>
              <w:rPr>
                <w:rFonts w:hint="eastAsia" w:ascii="宋体" w:hAnsi="宋体" w:eastAsia="宋体" w:cs="宋体"/>
                <w:sz w:val="21"/>
                <w:szCs w:val="21"/>
              </w:rPr>
              <w:t>(详见附图）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851"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11</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条形桌</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905000" cy="2381250"/>
                  <wp:effectExtent l="0" t="0" r="0" b="0"/>
                  <wp:docPr id="6" name="图片 7" descr="1586254587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1586254587008.png"/>
                          <pic:cNvPicPr>
                            <a:picLocks noChangeAspect="1"/>
                          </pic:cNvPicPr>
                        </pic:nvPicPr>
                        <pic:blipFill>
                          <a:blip r:embed="rId11"/>
                          <a:stretch>
                            <a:fillRect/>
                          </a:stretch>
                        </pic:blipFill>
                        <pic:spPr>
                          <a:xfrm>
                            <a:off x="0" y="0"/>
                            <a:ext cx="1905000" cy="2381250"/>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1200*</w:t>
            </w:r>
            <w:r>
              <w:rPr>
                <w:rFonts w:hint="eastAsia" w:ascii="宋体" w:hAnsi="宋体" w:eastAsia="宋体" w:cs="宋体"/>
                <w:sz w:val="21"/>
                <w:szCs w:val="21"/>
              </w:rPr>
              <w:t>宽</w:t>
            </w:r>
            <w:r>
              <w:rPr>
                <w:rFonts w:hint="default" w:ascii="Calibri" w:hAnsi="Calibri" w:eastAsia="宋体" w:cs="Calibri"/>
                <w:sz w:val="21"/>
                <w:szCs w:val="21"/>
              </w:rPr>
              <w:t>400*</w:t>
            </w:r>
            <w:r>
              <w:rPr>
                <w:rFonts w:hint="eastAsia" w:ascii="宋体" w:hAnsi="宋体" w:eastAsia="宋体" w:cs="宋体"/>
                <w:sz w:val="21"/>
                <w:szCs w:val="21"/>
              </w:rPr>
              <w:t>高</w:t>
            </w:r>
            <w:r>
              <w:rPr>
                <w:rFonts w:hint="default" w:ascii="Calibri" w:hAnsi="Calibri" w:eastAsia="宋体" w:cs="Calibri"/>
                <w:sz w:val="21"/>
                <w:szCs w:val="21"/>
              </w:rPr>
              <w:t>750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32</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具有</w:t>
            </w:r>
            <w:r>
              <w:rPr>
                <w:rFonts w:hint="default" w:ascii="Calibri" w:hAnsi="Calibri" w:eastAsia="宋体" w:cs="Calibri"/>
                <w:sz w:val="21"/>
                <w:szCs w:val="21"/>
              </w:rPr>
              <w:t>EO</w:t>
            </w:r>
            <w:r>
              <w:rPr>
                <w:rFonts w:hint="eastAsia" w:ascii="宋体" w:hAnsi="宋体" w:eastAsia="宋体" w:cs="宋体"/>
                <w:sz w:val="21"/>
                <w:szCs w:val="21"/>
              </w:rPr>
              <w:t>级</w:t>
            </w:r>
            <w:r>
              <w:rPr>
                <w:rFonts w:hint="default" w:ascii="Calibri" w:hAnsi="Calibri" w:eastAsia="宋体" w:cs="Calibri"/>
                <w:sz w:val="21"/>
                <w:szCs w:val="21"/>
              </w:rPr>
              <w:t>18mm</w:t>
            </w:r>
            <w:r>
              <w:rPr>
                <w:rFonts w:hint="eastAsia" w:ascii="宋体" w:hAnsi="宋体" w:eastAsia="宋体" w:cs="宋体"/>
                <w:sz w:val="21"/>
                <w:szCs w:val="21"/>
              </w:rPr>
              <w:t>实木夹心生态板，具有防水，防霉，不变形，耐高温，等特点，纹理清晰，经久耐用，环保材料，甲醛释放量＜</w:t>
            </w:r>
            <w:r>
              <w:rPr>
                <w:rFonts w:hint="default" w:ascii="Calibri" w:hAnsi="Calibri" w:eastAsia="宋体" w:cs="Calibri"/>
                <w:sz w:val="21"/>
                <w:szCs w:val="21"/>
              </w:rPr>
              <w:t>0.5mg/L(</w:t>
            </w:r>
            <w:r>
              <w:rPr>
                <w:rFonts w:hint="eastAsia" w:ascii="宋体" w:hAnsi="宋体" w:eastAsia="宋体" w:cs="宋体"/>
                <w:sz w:val="21"/>
                <w:szCs w:val="21"/>
              </w:rPr>
              <w:t>详见附图）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34"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12</w:t>
            </w:r>
          </w:p>
        </w:tc>
        <w:tc>
          <w:tcPr>
            <w:tcW w:w="42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文件柜</w:t>
            </w:r>
          </w:p>
        </w:tc>
        <w:tc>
          <w:tcPr>
            <w:tcW w:w="3348" w:type="dxa"/>
            <w:vMerge w:val="restart"/>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514475" cy="1752600"/>
                  <wp:effectExtent l="0" t="0" r="9525" b="0"/>
                  <wp:docPr id="4" name="图片 8" descr="1585537691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1585537691359.png"/>
                          <pic:cNvPicPr>
                            <a:picLocks noChangeAspect="1"/>
                          </pic:cNvPicPr>
                        </pic:nvPicPr>
                        <pic:blipFill>
                          <a:blip r:embed="rId12"/>
                          <a:stretch>
                            <a:fillRect/>
                          </a:stretch>
                        </pic:blipFill>
                        <pic:spPr>
                          <a:xfrm>
                            <a:off x="0" y="0"/>
                            <a:ext cx="1514475" cy="1752600"/>
                          </a:xfrm>
                          <a:prstGeom prst="rect">
                            <a:avLst/>
                          </a:prstGeom>
                          <a:noFill/>
                          <a:ln>
                            <a:noFill/>
                          </a:ln>
                        </pic:spPr>
                      </pic:pic>
                    </a:graphicData>
                  </a:graphic>
                </wp:inline>
              </w:drawing>
            </w:r>
            <w:r>
              <w:rPr>
                <w:rFonts w:hint="default" w:ascii="Calibri" w:hAnsi="Calibri" w:cs="Calibri"/>
                <w:sz w:val="21"/>
                <w:szCs w:val="21"/>
              </w:rPr>
              <w:t> </w:t>
            </w:r>
          </w:p>
        </w:tc>
        <w:tc>
          <w:tcPr>
            <w:tcW w:w="11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1760*</w:t>
            </w:r>
            <w:r>
              <w:rPr>
                <w:rFonts w:hint="eastAsia" w:ascii="宋体" w:hAnsi="宋体" w:eastAsia="宋体" w:cs="宋体"/>
                <w:sz w:val="21"/>
                <w:szCs w:val="21"/>
              </w:rPr>
              <w:t>宽</w:t>
            </w:r>
            <w:r>
              <w:rPr>
                <w:rFonts w:hint="default" w:ascii="Calibri" w:hAnsi="Calibri" w:eastAsia="宋体" w:cs="Calibri"/>
                <w:sz w:val="21"/>
                <w:szCs w:val="21"/>
              </w:rPr>
              <w:t>450*</w:t>
            </w:r>
            <w:r>
              <w:rPr>
                <w:rFonts w:hint="eastAsia" w:ascii="宋体" w:hAnsi="宋体" w:eastAsia="宋体" w:cs="宋体"/>
                <w:sz w:val="21"/>
                <w:szCs w:val="21"/>
              </w:rPr>
              <w:t>高</w:t>
            </w:r>
            <w:r>
              <w:rPr>
                <w:rFonts w:hint="default" w:ascii="Calibri" w:hAnsi="Calibri" w:eastAsia="宋体" w:cs="Calibri"/>
                <w:sz w:val="21"/>
                <w:szCs w:val="21"/>
              </w:rPr>
              <w:t>2000=1</w:t>
            </w:r>
            <w:r>
              <w:rPr>
                <w:rFonts w:hint="eastAsia" w:ascii="宋体" w:hAnsi="宋体" w:eastAsia="宋体" w:cs="宋体"/>
                <w:sz w:val="21"/>
                <w:szCs w:val="21"/>
              </w:rPr>
              <w:t>个</w:t>
            </w:r>
          </w:p>
        </w:tc>
        <w:tc>
          <w:tcPr>
            <w:tcW w:w="45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平方</w:t>
            </w:r>
          </w:p>
        </w:tc>
        <w:tc>
          <w:tcPr>
            <w:tcW w:w="3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3.52</w:t>
            </w:r>
          </w:p>
        </w:tc>
        <w:tc>
          <w:tcPr>
            <w:tcW w:w="4006"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采用太空铝材质，具有抗变形，防霉变，防腐蚀，防虫蛀，绿色环保，零甲醇，采用优质的伍金配件缓冲三节轨道，缓冲铰链缓冲铰链，及其他配件等              （详见附图）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77" w:hRule="atLeast"/>
          <w:tblCellSpacing w:w="15" w:type="dxa"/>
        </w:trPr>
        <w:tc>
          <w:tcPr>
            <w:tcW w:w="42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13</w:t>
            </w: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5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51" w:hRule="atLeast"/>
          <w:tblCellSpacing w:w="15" w:type="dxa"/>
        </w:trPr>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2200*</w:t>
            </w:r>
            <w:r>
              <w:rPr>
                <w:rFonts w:hint="eastAsia" w:ascii="宋体" w:hAnsi="宋体" w:eastAsia="宋体" w:cs="宋体"/>
                <w:sz w:val="21"/>
                <w:szCs w:val="21"/>
              </w:rPr>
              <w:t>宽</w:t>
            </w:r>
            <w:r>
              <w:rPr>
                <w:rFonts w:hint="default" w:ascii="Calibri" w:hAnsi="Calibri" w:eastAsia="宋体" w:cs="Calibri"/>
                <w:sz w:val="21"/>
                <w:szCs w:val="21"/>
              </w:rPr>
              <w:t>450*</w:t>
            </w:r>
            <w:r>
              <w:rPr>
                <w:rFonts w:hint="eastAsia" w:ascii="宋体" w:hAnsi="宋体" w:eastAsia="宋体" w:cs="宋体"/>
                <w:sz w:val="21"/>
                <w:szCs w:val="21"/>
              </w:rPr>
              <w:t>高</w:t>
            </w:r>
            <w:r>
              <w:rPr>
                <w:rFonts w:hint="default" w:ascii="Calibri" w:hAnsi="Calibri" w:eastAsia="宋体" w:cs="Calibri"/>
                <w:sz w:val="21"/>
                <w:szCs w:val="21"/>
              </w:rPr>
              <w:t>2000=1</w:t>
            </w:r>
            <w:r>
              <w:rPr>
                <w:rFonts w:hint="eastAsia" w:ascii="宋体" w:hAnsi="宋体" w:eastAsia="宋体" w:cs="宋体"/>
                <w:sz w:val="21"/>
                <w:szCs w:val="21"/>
              </w:rPr>
              <w:t>个</w:t>
            </w:r>
          </w:p>
        </w:tc>
        <w:tc>
          <w:tcPr>
            <w:tcW w:w="45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平方</w:t>
            </w:r>
          </w:p>
        </w:tc>
        <w:tc>
          <w:tcPr>
            <w:tcW w:w="3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4.44</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0" w:hRule="atLeast"/>
          <w:tblCellSpacing w:w="15" w:type="dxa"/>
        </w:trPr>
        <w:tc>
          <w:tcPr>
            <w:tcW w:w="42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14</w:t>
            </w: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5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51" w:hRule="atLeast"/>
          <w:tblCellSpacing w:w="15" w:type="dxa"/>
        </w:trPr>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2400*</w:t>
            </w:r>
            <w:r>
              <w:rPr>
                <w:rFonts w:hint="eastAsia" w:ascii="宋体" w:hAnsi="宋体" w:eastAsia="宋体" w:cs="宋体"/>
                <w:sz w:val="21"/>
                <w:szCs w:val="21"/>
              </w:rPr>
              <w:t>宽</w:t>
            </w:r>
            <w:r>
              <w:rPr>
                <w:rFonts w:hint="default" w:ascii="Calibri" w:hAnsi="Calibri" w:eastAsia="宋体" w:cs="Calibri"/>
                <w:sz w:val="21"/>
                <w:szCs w:val="21"/>
              </w:rPr>
              <w:t>450*</w:t>
            </w:r>
            <w:r>
              <w:rPr>
                <w:rFonts w:hint="eastAsia" w:ascii="宋体" w:hAnsi="宋体" w:eastAsia="宋体" w:cs="宋体"/>
                <w:sz w:val="21"/>
                <w:szCs w:val="21"/>
              </w:rPr>
              <w:t>高</w:t>
            </w:r>
            <w:r>
              <w:rPr>
                <w:rFonts w:hint="default" w:ascii="Calibri" w:hAnsi="Calibri" w:eastAsia="宋体" w:cs="Calibri"/>
                <w:sz w:val="21"/>
                <w:szCs w:val="21"/>
              </w:rPr>
              <w:t>2000=12</w:t>
            </w:r>
            <w:r>
              <w:rPr>
                <w:rFonts w:hint="eastAsia" w:ascii="宋体" w:hAnsi="宋体" w:eastAsia="宋体" w:cs="宋体"/>
                <w:sz w:val="21"/>
                <w:szCs w:val="21"/>
              </w:rPr>
              <w:t>个</w:t>
            </w:r>
          </w:p>
        </w:tc>
        <w:tc>
          <w:tcPr>
            <w:tcW w:w="45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平方</w:t>
            </w:r>
          </w:p>
        </w:tc>
        <w:tc>
          <w:tcPr>
            <w:tcW w:w="3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57.6</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54" w:hRule="atLeast"/>
          <w:tblCellSpacing w:w="15" w:type="dxa"/>
        </w:trPr>
        <w:tc>
          <w:tcPr>
            <w:tcW w:w="42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15</w:t>
            </w: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5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51" w:hRule="atLeast"/>
          <w:tblCellSpacing w:w="15" w:type="dxa"/>
        </w:trPr>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2800*</w:t>
            </w:r>
            <w:r>
              <w:rPr>
                <w:rFonts w:hint="eastAsia" w:ascii="宋体" w:hAnsi="宋体" w:eastAsia="宋体" w:cs="宋体"/>
                <w:sz w:val="21"/>
                <w:szCs w:val="21"/>
              </w:rPr>
              <w:t>宽</w:t>
            </w:r>
            <w:r>
              <w:rPr>
                <w:rFonts w:hint="default" w:ascii="Calibri" w:hAnsi="Calibri" w:eastAsia="宋体" w:cs="Calibri"/>
                <w:sz w:val="21"/>
                <w:szCs w:val="21"/>
              </w:rPr>
              <w:t>450*</w:t>
            </w:r>
            <w:r>
              <w:rPr>
                <w:rFonts w:hint="eastAsia" w:ascii="宋体" w:hAnsi="宋体" w:eastAsia="宋体" w:cs="宋体"/>
                <w:sz w:val="21"/>
                <w:szCs w:val="21"/>
              </w:rPr>
              <w:t>高</w:t>
            </w:r>
            <w:r>
              <w:rPr>
                <w:rFonts w:hint="default" w:ascii="Calibri" w:hAnsi="Calibri" w:eastAsia="宋体" w:cs="Calibri"/>
                <w:sz w:val="21"/>
                <w:szCs w:val="21"/>
              </w:rPr>
              <w:t>2000=2</w:t>
            </w:r>
            <w:r>
              <w:rPr>
                <w:rFonts w:hint="eastAsia" w:ascii="宋体" w:hAnsi="宋体" w:eastAsia="宋体" w:cs="宋体"/>
                <w:sz w:val="21"/>
                <w:szCs w:val="21"/>
              </w:rPr>
              <w:t>个</w:t>
            </w:r>
          </w:p>
        </w:tc>
        <w:tc>
          <w:tcPr>
            <w:tcW w:w="45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平方</w:t>
            </w:r>
          </w:p>
        </w:tc>
        <w:tc>
          <w:tcPr>
            <w:tcW w:w="359"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11.2</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0" w:hRule="atLeast"/>
          <w:tblCellSpacing w:w="15" w:type="dxa"/>
        </w:trPr>
        <w:tc>
          <w:tcPr>
            <w:tcW w:w="420"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16</w:t>
            </w: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5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59"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1" w:hRule="atLeast"/>
          <w:tblCellSpacing w:w="15" w:type="dxa"/>
        </w:trPr>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420"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4000*</w:t>
            </w:r>
            <w:r>
              <w:rPr>
                <w:rFonts w:hint="eastAsia" w:ascii="宋体" w:hAnsi="宋体" w:eastAsia="宋体" w:cs="宋体"/>
                <w:sz w:val="21"/>
                <w:szCs w:val="21"/>
              </w:rPr>
              <w:t>宽</w:t>
            </w:r>
            <w:r>
              <w:rPr>
                <w:rFonts w:hint="default" w:ascii="Calibri" w:hAnsi="Calibri" w:eastAsia="宋体" w:cs="Calibri"/>
                <w:sz w:val="21"/>
                <w:szCs w:val="21"/>
              </w:rPr>
              <w:t>450*</w:t>
            </w:r>
            <w:r>
              <w:rPr>
                <w:rFonts w:hint="eastAsia" w:ascii="宋体" w:hAnsi="宋体" w:eastAsia="宋体" w:cs="宋体"/>
                <w:sz w:val="21"/>
                <w:szCs w:val="21"/>
              </w:rPr>
              <w:t>高</w:t>
            </w:r>
            <w:r>
              <w:rPr>
                <w:rFonts w:hint="default" w:ascii="Calibri" w:hAnsi="Calibri" w:eastAsia="宋体" w:cs="Calibri"/>
                <w:sz w:val="21"/>
                <w:szCs w:val="21"/>
              </w:rPr>
              <w:t>2000=1</w:t>
            </w:r>
            <w:r>
              <w:rPr>
                <w:rFonts w:hint="eastAsia" w:ascii="宋体" w:hAnsi="宋体" w:eastAsia="宋体" w:cs="宋体"/>
                <w:sz w:val="21"/>
                <w:szCs w:val="21"/>
              </w:rPr>
              <w:t>个</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平方</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8</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098"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17</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主席台桌</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962150" cy="1266825"/>
                  <wp:effectExtent l="0" t="0" r="0" b="9525"/>
                  <wp:docPr id="16" name="图片 9" descr="1585537713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descr="1585537713513.png"/>
                          <pic:cNvPicPr>
                            <a:picLocks noChangeAspect="1"/>
                          </pic:cNvPicPr>
                        </pic:nvPicPr>
                        <pic:blipFill>
                          <a:blip r:embed="rId13"/>
                          <a:stretch>
                            <a:fillRect/>
                          </a:stretch>
                        </pic:blipFill>
                        <pic:spPr>
                          <a:xfrm>
                            <a:off x="0" y="0"/>
                            <a:ext cx="1962150" cy="1266825"/>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5000*</w:t>
            </w:r>
            <w:r>
              <w:rPr>
                <w:rFonts w:hint="eastAsia" w:ascii="宋体" w:hAnsi="宋体" w:eastAsia="宋体" w:cs="宋体"/>
                <w:sz w:val="21"/>
                <w:szCs w:val="21"/>
              </w:rPr>
              <w:t>宽</w:t>
            </w:r>
            <w:r>
              <w:rPr>
                <w:rFonts w:hint="default" w:ascii="Calibri" w:hAnsi="Calibri" w:eastAsia="宋体" w:cs="Calibri"/>
                <w:sz w:val="21"/>
                <w:szCs w:val="21"/>
              </w:rPr>
              <w:t>650*</w:t>
            </w:r>
            <w:r>
              <w:rPr>
                <w:rFonts w:hint="eastAsia" w:ascii="宋体" w:hAnsi="宋体" w:eastAsia="宋体" w:cs="宋体"/>
                <w:sz w:val="21"/>
                <w:szCs w:val="21"/>
              </w:rPr>
              <w:t>高</w:t>
            </w:r>
            <w:r>
              <w:rPr>
                <w:rFonts w:hint="default" w:ascii="Calibri" w:hAnsi="Calibri" w:eastAsia="宋体" w:cs="Calibri"/>
                <w:sz w:val="21"/>
                <w:szCs w:val="21"/>
              </w:rPr>
              <w:t>750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w:t>
            </w:r>
          </w:p>
        </w:tc>
        <w:tc>
          <w:tcPr>
            <w:tcW w:w="4006" w:type="dxa"/>
            <w:vMerge w:val="restart"/>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具有</w:t>
            </w:r>
            <w:r>
              <w:rPr>
                <w:rFonts w:hint="default" w:ascii="Calibri" w:hAnsi="Calibri" w:eastAsia="宋体" w:cs="Calibri"/>
                <w:sz w:val="21"/>
                <w:szCs w:val="21"/>
              </w:rPr>
              <w:t>EO</w:t>
            </w:r>
            <w:r>
              <w:rPr>
                <w:rFonts w:hint="eastAsia" w:ascii="宋体" w:hAnsi="宋体" w:eastAsia="宋体" w:cs="宋体"/>
                <w:sz w:val="21"/>
                <w:szCs w:val="21"/>
              </w:rPr>
              <w:t>级</w:t>
            </w:r>
            <w:r>
              <w:rPr>
                <w:rFonts w:hint="default" w:ascii="Calibri" w:hAnsi="Calibri" w:eastAsia="宋体" w:cs="Calibri"/>
                <w:sz w:val="21"/>
                <w:szCs w:val="21"/>
              </w:rPr>
              <w:t>18mm</w:t>
            </w:r>
            <w:r>
              <w:rPr>
                <w:rFonts w:hint="eastAsia" w:ascii="宋体" w:hAnsi="宋体" w:eastAsia="宋体" w:cs="宋体"/>
                <w:sz w:val="21"/>
                <w:szCs w:val="21"/>
              </w:rPr>
              <w:t>实木夹心生态板，具有防水，防霉，不变形，耐高温，等特点，纹理清晰，经久耐用，环保材料，甲醛释放量＜</w:t>
            </w:r>
            <w:r>
              <w:rPr>
                <w:rFonts w:hint="default" w:ascii="Calibri" w:hAnsi="Calibri" w:eastAsia="宋体" w:cs="Calibri"/>
                <w:sz w:val="21"/>
                <w:szCs w:val="21"/>
              </w:rPr>
              <w:t>0.5mg/L</w:t>
            </w:r>
            <w:r>
              <w:rPr>
                <w:rFonts w:hint="eastAsia" w:ascii="宋体" w:hAnsi="宋体" w:eastAsia="宋体" w:cs="宋体"/>
                <w:sz w:val="21"/>
                <w:szCs w:val="21"/>
              </w:rPr>
              <w:t>。采用优质的伍金配件缓冲三节轨道，缓冲铰链缓冲三节轨道，缓冲铰链等</w:t>
            </w:r>
            <w:r>
              <w:rPr>
                <w:rFonts w:hint="default" w:ascii="Calibri" w:hAnsi="Calibri" w:eastAsia="宋体" w:cs="Calibri"/>
                <w:sz w:val="21"/>
                <w:szCs w:val="21"/>
              </w:rPr>
              <w:t>(</w:t>
            </w:r>
            <w:r>
              <w:rPr>
                <w:rFonts w:hint="eastAsia" w:ascii="宋体" w:hAnsi="宋体" w:eastAsia="宋体" w:cs="宋体"/>
                <w:sz w:val="21"/>
                <w:szCs w:val="21"/>
              </w:rPr>
              <w:t>详见附图）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513"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18</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长方形大桌</w:t>
            </w:r>
          </w:p>
        </w:tc>
        <w:tc>
          <w:tcPr>
            <w:tcW w:w="3348" w:type="dxa"/>
            <w:vMerge w:val="restart"/>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905000" cy="2381250"/>
                  <wp:effectExtent l="0" t="0" r="0" b="0"/>
                  <wp:docPr id="9" name="图片 10" descr="15862290959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1586229095976.png"/>
                          <pic:cNvPicPr>
                            <a:picLocks noChangeAspect="1"/>
                          </pic:cNvPicPr>
                        </pic:nvPicPr>
                        <pic:blipFill>
                          <a:blip r:embed="rId9"/>
                          <a:stretch>
                            <a:fillRect/>
                          </a:stretch>
                        </pic:blipFill>
                        <pic:spPr>
                          <a:xfrm>
                            <a:off x="0" y="0"/>
                            <a:ext cx="1905000" cy="2381250"/>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3200*</w:t>
            </w:r>
            <w:r>
              <w:rPr>
                <w:rFonts w:hint="eastAsia" w:ascii="宋体" w:hAnsi="宋体" w:eastAsia="宋体" w:cs="宋体"/>
                <w:sz w:val="21"/>
                <w:szCs w:val="21"/>
              </w:rPr>
              <w:t>宽</w:t>
            </w:r>
            <w:r>
              <w:rPr>
                <w:rFonts w:hint="default" w:ascii="Calibri" w:hAnsi="Calibri" w:eastAsia="宋体" w:cs="Calibri"/>
                <w:sz w:val="21"/>
                <w:szCs w:val="21"/>
              </w:rPr>
              <w:t>2400*</w:t>
            </w:r>
            <w:r>
              <w:rPr>
                <w:rFonts w:hint="eastAsia" w:ascii="宋体" w:hAnsi="宋体" w:eastAsia="宋体" w:cs="宋体"/>
                <w:sz w:val="21"/>
                <w:szCs w:val="21"/>
              </w:rPr>
              <w:t>高</w:t>
            </w:r>
            <w:r>
              <w:rPr>
                <w:rFonts w:hint="default" w:ascii="Calibri" w:hAnsi="Calibri" w:eastAsia="宋体" w:cs="Calibri"/>
                <w:sz w:val="21"/>
                <w:szCs w:val="21"/>
              </w:rPr>
              <w:t>750</w:t>
            </w:r>
          </w:p>
          <w:p>
            <w:pPr>
              <w:pStyle w:val="12"/>
              <w:keepNext w:val="0"/>
              <w:keepLines w:val="0"/>
              <w:widowControl/>
              <w:suppressLineNumbers w:val="0"/>
              <w:jc w:val="center"/>
            </w:pP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1</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973"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19</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组合大桌子</w:t>
            </w:r>
          </w:p>
        </w:tc>
        <w:tc>
          <w:tcPr>
            <w:tcW w:w="3348" w:type="dxa"/>
            <w:vMerge w:val="continue"/>
            <w:tcBorders>
              <w:top w:val="nil"/>
              <w:left w:val="nil"/>
              <w:bottom w:val="nil"/>
              <w:right w:val="nil"/>
            </w:tcBorders>
            <w:noWrap w:val="0"/>
            <w:tcMar>
              <w:top w:w="0" w:type="dxa"/>
              <w:left w:w="105" w:type="dxa"/>
              <w:bottom w:w="0" w:type="dxa"/>
              <w:right w:w="105" w:type="dxa"/>
            </w:tcMar>
            <w:vAlign w:val="top"/>
          </w:tcPr>
          <w:p>
            <w:pPr>
              <w:rPr>
                <w:rFonts w:hint="eastAsia" w:ascii="宋体"/>
                <w:sz w:val="24"/>
                <w:szCs w:val="24"/>
              </w:rPr>
            </w:pP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3000*</w:t>
            </w:r>
            <w:r>
              <w:rPr>
                <w:rFonts w:hint="eastAsia" w:ascii="宋体" w:hAnsi="宋体" w:eastAsia="宋体" w:cs="宋体"/>
                <w:sz w:val="21"/>
                <w:szCs w:val="21"/>
              </w:rPr>
              <w:t>宽</w:t>
            </w:r>
            <w:r>
              <w:rPr>
                <w:rFonts w:hint="default" w:ascii="Calibri" w:hAnsi="Calibri" w:eastAsia="宋体" w:cs="Calibri"/>
                <w:sz w:val="21"/>
                <w:szCs w:val="21"/>
              </w:rPr>
              <w:t>2400*</w:t>
            </w:r>
            <w:r>
              <w:rPr>
                <w:rFonts w:hint="eastAsia" w:ascii="宋体" w:hAnsi="宋体" w:eastAsia="宋体" w:cs="宋体"/>
                <w:sz w:val="21"/>
                <w:szCs w:val="21"/>
              </w:rPr>
              <w:t>高</w:t>
            </w:r>
            <w:r>
              <w:rPr>
                <w:rFonts w:hint="default" w:ascii="Calibri" w:hAnsi="Calibri" w:eastAsia="宋体" w:cs="Calibri"/>
                <w:sz w:val="21"/>
                <w:szCs w:val="21"/>
              </w:rPr>
              <w:t>750</w:t>
            </w:r>
          </w:p>
          <w:p>
            <w:pPr>
              <w:pStyle w:val="12"/>
              <w:keepNext w:val="0"/>
              <w:keepLines w:val="0"/>
              <w:widowControl/>
              <w:suppressLineNumbers w:val="0"/>
              <w:jc w:val="center"/>
            </w:pP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3</w:t>
            </w:r>
          </w:p>
        </w:tc>
        <w:tc>
          <w:tcPr>
            <w:tcW w:w="4006" w:type="dxa"/>
            <w:vMerge w:val="continue"/>
            <w:tcBorders>
              <w:top w:val="nil"/>
              <w:left w:val="nil"/>
              <w:bottom w:val="nil"/>
              <w:right w:val="nil"/>
            </w:tcBorders>
            <w:noWrap w:val="0"/>
            <w:tcMar>
              <w:top w:w="0" w:type="dxa"/>
              <w:left w:w="105" w:type="dxa"/>
              <w:bottom w:w="0" w:type="dxa"/>
              <w:right w:w="105" w:type="dxa"/>
            </w:tcMar>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650"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20</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吧台椅</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jc w:val="center"/>
            </w:pPr>
            <w:r>
              <w:rPr>
                <w:rFonts w:hint="default" w:ascii="Calibri" w:hAnsi="Calibri" w:cs="Calibri"/>
                <w:sz w:val="21"/>
                <w:szCs w:val="21"/>
              </w:rPr>
              <w:drawing>
                <wp:inline distT="0" distB="0" distL="114300" distR="114300">
                  <wp:extent cx="771525" cy="1266825"/>
                  <wp:effectExtent l="0" t="0" r="9525" b="9525"/>
                  <wp:docPr id="18" name="图片 11" descr="1585537987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descr="1585537987556.png"/>
                          <pic:cNvPicPr>
                            <a:picLocks noChangeAspect="1"/>
                          </pic:cNvPicPr>
                        </pic:nvPicPr>
                        <pic:blipFill>
                          <a:blip r:embed="rId14"/>
                          <a:stretch>
                            <a:fillRect/>
                          </a:stretch>
                        </pic:blipFill>
                        <pic:spPr>
                          <a:xfrm>
                            <a:off x="0" y="0"/>
                            <a:ext cx="771525" cy="1266825"/>
                          </a:xfrm>
                          <a:prstGeom prst="rect">
                            <a:avLst/>
                          </a:prstGeom>
                          <a:noFill/>
                          <a:ln>
                            <a:noFill/>
                          </a:ln>
                        </pic:spPr>
                      </pic:pic>
                    </a:graphicData>
                  </a:graphic>
                </wp:inline>
              </w:drawing>
            </w:r>
          </w:p>
          <w:p>
            <w:pPr>
              <w:pStyle w:val="12"/>
              <w:keepNext w:val="0"/>
              <w:keepLines w:val="0"/>
              <w:widowControl/>
              <w:suppressLineNumbers w:val="0"/>
            </w:pP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直径</w:t>
            </w:r>
            <w:r>
              <w:rPr>
                <w:rFonts w:hint="default" w:ascii="Calibri" w:hAnsi="Calibri" w:eastAsia="宋体" w:cs="Calibri"/>
                <w:sz w:val="21"/>
                <w:szCs w:val="21"/>
              </w:rPr>
              <w:t>350*</w:t>
            </w:r>
            <w:r>
              <w:rPr>
                <w:rFonts w:hint="eastAsia" w:ascii="宋体" w:hAnsi="宋体" w:eastAsia="宋体" w:cs="宋体"/>
                <w:sz w:val="21"/>
                <w:szCs w:val="21"/>
              </w:rPr>
              <w:t>高</w:t>
            </w:r>
            <w:r>
              <w:rPr>
                <w:rFonts w:hint="default" w:ascii="Calibri" w:hAnsi="Calibri" w:eastAsia="宋体" w:cs="Calibri"/>
                <w:sz w:val="21"/>
                <w:szCs w:val="21"/>
              </w:rPr>
              <w:t>700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3</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PU皮革，镀锌材质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985"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21</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茶水柜</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819275" cy="1885950"/>
                  <wp:effectExtent l="0" t="0" r="9525" b="0"/>
                  <wp:docPr id="17" name="图片 12" descr="1585537764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descr="1585537764550.png"/>
                          <pic:cNvPicPr>
                            <a:picLocks noChangeAspect="1"/>
                          </pic:cNvPicPr>
                        </pic:nvPicPr>
                        <pic:blipFill>
                          <a:blip r:embed="rId15"/>
                          <a:stretch>
                            <a:fillRect/>
                          </a:stretch>
                        </pic:blipFill>
                        <pic:spPr>
                          <a:xfrm>
                            <a:off x="0" y="0"/>
                            <a:ext cx="1819275" cy="1885950"/>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800*</w:t>
            </w:r>
            <w:r>
              <w:rPr>
                <w:rFonts w:hint="eastAsia" w:ascii="宋体" w:hAnsi="宋体" w:eastAsia="宋体" w:cs="宋体"/>
                <w:sz w:val="21"/>
                <w:szCs w:val="21"/>
              </w:rPr>
              <w:t>宽</w:t>
            </w:r>
            <w:r>
              <w:rPr>
                <w:rFonts w:hint="default" w:ascii="Calibri" w:hAnsi="Calibri" w:eastAsia="宋体" w:cs="Calibri"/>
                <w:sz w:val="21"/>
                <w:szCs w:val="21"/>
              </w:rPr>
              <w:t>450*</w:t>
            </w:r>
            <w:r>
              <w:rPr>
                <w:rFonts w:hint="eastAsia" w:ascii="宋体" w:hAnsi="宋体" w:eastAsia="宋体" w:cs="宋体"/>
                <w:sz w:val="21"/>
                <w:szCs w:val="21"/>
              </w:rPr>
              <w:t>高</w:t>
            </w:r>
            <w:r>
              <w:rPr>
                <w:rFonts w:hint="default" w:ascii="Calibri" w:hAnsi="Calibri" w:eastAsia="宋体" w:cs="Calibri"/>
                <w:sz w:val="21"/>
                <w:szCs w:val="21"/>
              </w:rPr>
              <w:t>1100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个</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2</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具有</w:t>
            </w:r>
            <w:r>
              <w:rPr>
                <w:rFonts w:hint="default" w:ascii="Calibri" w:hAnsi="Calibri" w:eastAsia="宋体" w:cs="Calibri"/>
                <w:sz w:val="21"/>
                <w:szCs w:val="21"/>
              </w:rPr>
              <w:t>EO</w:t>
            </w:r>
            <w:r>
              <w:rPr>
                <w:rFonts w:hint="eastAsia" w:ascii="宋体" w:hAnsi="宋体" w:eastAsia="宋体" w:cs="宋体"/>
                <w:sz w:val="21"/>
                <w:szCs w:val="21"/>
              </w:rPr>
              <w:t>级</w:t>
            </w:r>
            <w:r>
              <w:rPr>
                <w:rFonts w:hint="default" w:ascii="Calibri" w:hAnsi="Calibri" w:eastAsia="宋体" w:cs="Calibri"/>
                <w:sz w:val="21"/>
                <w:szCs w:val="21"/>
              </w:rPr>
              <w:t>18mm</w:t>
            </w:r>
            <w:r>
              <w:rPr>
                <w:rFonts w:hint="eastAsia" w:ascii="宋体" w:hAnsi="宋体" w:eastAsia="宋体" w:cs="宋体"/>
                <w:sz w:val="21"/>
                <w:szCs w:val="21"/>
              </w:rPr>
              <w:t>实木夹心生态板，</w:t>
            </w:r>
            <w:r>
              <w:rPr>
                <w:rFonts w:hint="eastAsia" w:ascii="宋体" w:hAnsi="宋体" w:eastAsia="宋体" w:cs="宋体"/>
                <w:sz w:val="18"/>
                <w:szCs w:val="18"/>
              </w:rPr>
              <w:t>采用优质五金配件</w:t>
            </w:r>
            <w:r>
              <w:rPr>
                <w:rFonts w:hint="eastAsia" w:ascii="宋体" w:hAnsi="宋体" w:eastAsia="宋体" w:cs="宋体"/>
                <w:sz w:val="21"/>
                <w:szCs w:val="21"/>
              </w:rPr>
              <w:t>缓冲三节轨道、缓冲铰链。</w:t>
            </w:r>
          </w:p>
          <w:p>
            <w:pPr>
              <w:pStyle w:val="12"/>
              <w:keepNext w:val="0"/>
              <w:keepLines w:val="0"/>
              <w:widowControl/>
              <w:suppressLineNumbers w:val="0"/>
              <w:jc w:val="center"/>
            </w:pPr>
            <w:r>
              <w:rPr>
                <w:rFonts w:hint="eastAsia" w:ascii="宋体" w:hAnsi="宋体" w:eastAsia="宋体" w:cs="宋体"/>
                <w:sz w:val="21"/>
                <w:szCs w:val="21"/>
              </w:rPr>
              <w:t>(详见附图）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805"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22</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茶几</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743075" cy="1085850"/>
                  <wp:effectExtent l="0" t="0" r="9525" b="0"/>
                  <wp:docPr id="10" name="图片 13" descr="1585537782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1585537782187.png"/>
                          <pic:cNvPicPr>
                            <a:picLocks noChangeAspect="1"/>
                          </pic:cNvPicPr>
                        </pic:nvPicPr>
                        <pic:blipFill>
                          <a:blip r:embed="rId16"/>
                          <a:stretch>
                            <a:fillRect/>
                          </a:stretch>
                        </pic:blipFill>
                        <pic:spPr>
                          <a:xfrm>
                            <a:off x="0" y="0"/>
                            <a:ext cx="1743075" cy="1085850"/>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1200*</w:t>
            </w:r>
            <w:r>
              <w:rPr>
                <w:rFonts w:hint="eastAsia" w:ascii="宋体" w:hAnsi="宋体" w:eastAsia="宋体" w:cs="宋体"/>
                <w:sz w:val="21"/>
                <w:szCs w:val="21"/>
              </w:rPr>
              <w:t>宽</w:t>
            </w:r>
            <w:r>
              <w:rPr>
                <w:rFonts w:hint="default" w:ascii="Calibri" w:hAnsi="Calibri" w:eastAsia="宋体" w:cs="Calibri"/>
                <w:sz w:val="21"/>
                <w:szCs w:val="21"/>
              </w:rPr>
              <w:t>650*</w:t>
            </w:r>
            <w:r>
              <w:rPr>
                <w:rFonts w:hint="eastAsia" w:ascii="宋体" w:hAnsi="宋体" w:eastAsia="宋体" w:cs="宋体"/>
                <w:sz w:val="21"/>
                <w:szCs w:val="21"/>
              </w:rPr>
              <w:t>高</w:t>
            </w:r>
            <w:r>
              <w:rPr>
                <w:rFonts w:hint="default" w:ascii="Calibri" w:hAnsi="Calibri" w:eastAsia="宋体" w:cs="Calibri"/>
                <w:sz w:val="21"/>
                <w:szCs w:val="21"/>
              </w:rPr>
              <w:t>450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个</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4</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铁艺烤漆，</w:t>
            </w:r>
            <w:r>
              <w:rPr>
                <w:rFonts w:hint="default" w:ascii="Calibri" w:hAnsi="Calibri" w:eastAsia="宋体" w:cs="Calibri"/>
                <w:sz w:val="21"/>
                <w:szCs w:val="21"/>
              </w:rPr>
              <w:t>9mm</w:t>
            </w:r>
            <w:r>
              <w:rPr>
                <w:rFonts w:hint="eastAsia" w:ascii="宋体" w:hAnsi="宋体" w:eastAsia="宋体" w:cs="宋体"/>
                <w:sz w:val="21"/>
                <w:szCs w:val="21"/>
              </w:rPr>
              <w:t>钢化玻璃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403"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23</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圆形玻璃桌</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562100" cy="1400175"/>
                  <wp:effectExtent l="0" t="0" r="0" b="9525"/>
                  <wp:docPr id="13" name="图片 14" descr="1585537797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descr="1585537797198.png"/>
                          <pic:cNvPicPr>
                            <a:picLocks noChangeAspect="1"/>
                          </pic:cNvPicPr>
                        </pic:nvPicPr>
                        <pic:blipFill>
                          <a:blip r:embed="rId17"/>
                          <a:stretch>
                            <a:fillRect/>
                          </a:stretch>
                        </pic:blipFill>
                        <pic:spPr>
                          <a:xfrm>
                            <a:off x="0" y="0"/>
                            <a:ext cx="1562100" cy="1400175"/>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直径</w:t>
            </w:r>
            <w:r>
              <w:rPr>
                <w:rFonts w:hint="default" w:ascii="Calibri" w:hAnsi="Calibri" w:eastAsia="宋体" w:cs="Calibri"/>
                <w:sz w:val="21"/>
                <w:szCs w:val="21"/>
              </w:rPr>
              <w:t>800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1</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铁艺、</w:t>
            </w:r>
            <w:r>
              <w:rPr>
                <w:rFonts w:hint="default" w:ascii="Calibri" w:hAnsi="Calibri" w:eastAsia="宋体" w:cs="Calibri"/>
                <w:sz w:val="21"/>
                <w:szCs w:val="21"/>
              </w:rPr>
              <w:t>PU</w:t>
            </w:r>
            <w:r>
              <w:rPr>
                <w:rFonts w:hint="eastAsia" w:ascii="宋体" w:hAnsi="宋体" w:eastAsia="宋体" w:cs="宋体"/>
                <w:sz w:val="21"/>
                <w:szCs w:val="21"/>
              </w:rPr>
              <w:t>藤配</w:t>
            </w:r>
            <w:r>
              <w:rPr>
                <w:rFonts w:hint="default" w:ascii="Calibri" w:hAnsi="Calibri" w:eastAsia="宋体" w:cs="Calibri"/>
                <w:sz w:val="21"/>
                <w:szCs w:val="21"/>
              </w:rPr>
              <w:t>9mm</w:t>
            </w:r>
            <w:r>
              <w:rPr>
                <w:rFonts w:hint="eastAsia" w:ascii="宋体" w:hAnsi="宋体" w:eastAsia="宋体" w:cs="宋体"/>
                <w:sz w:val="21"/>
                <w:szCs w:val="21"/>
              </w:rPr>
              <w:t>钢化玻璃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098"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24</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椅子可叠放</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733550" cy="1162050"/>
                  <wp:effectExtent l="0" t="0" r="0" b="0"/>
                  <wp:docPr id="15" name="图片 15" descr="1585537814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585537814353.png"/>
                          <pic:cNvPicPr>
                            <a:picLocks noChangeAspect="1"/>
                          </pic:cNvPicPr>
                        </pic:nvPicPr>
                        <pic:blipFill>
                          <a:blip r:embed="rId18"/>
                          <a:stretch>
                            <a:fillRect/>
                          </a:stretch>
                        </pic:blipFill>
                        <pic:spPr>
                          <a:xfrm>
                            <a:off x="0" y="0"/>
                            <a:ext cx="1733550" cy="1162050"/>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550*</w:t>
            </w:r>
            <w:r>
              <w:rPr>
                <w:rFonts w:hint="eastAsia" w:ascii="宋体" w:hAnsi="宋体" w:eastAsia="宋体" w:cs="宋体"/>
                <w:sz w:val="21"/>
                <w:szCs w:val="21"/>
              </w:rPr>
              <w:t>宽</w:t>
            </w:r>
            <w:r>
              <w:rPr>
                <w:rFonts w:hint="default" w:ascii="Calibri" w:hAnsi="Calibri" w:eastAsia="宋体" w:cs="Calibri"/>
                <w:sz w:val="21"/>
                <w:szCs w:val="21"/>
              </w:rPr>
              <w:t>420*</w:t>
            </w:r>
            <w:r>
              <w:rPr>
                <w:rFonts w:hint="eastAsia" w:ascii="宋体" w:hAnsi="宋体" w:eastAsia="宋体" w:cs="宋体"/>
                <w:sz w:val="21"/>
                <w:szCs w:val="21"/>
              </w:rPr>
              <w:t>高</w:t>
            </w:r>
            <w:r>
              <w:rPr>
                <w:rFonts w:hint="default" w:ascii="Calibri" w:hAnsi="Calibri" w:eastAsia="宋体" w:cs="Calibri"/>
                <w:sz w:val="21"/>
                <w:szCs w:val="21"/>
              </w:rPr>
              <w:t>700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张</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6</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铁艺、</w:t>
            </w:r>
            <w:r>
              <w:rPr>
                <w:rFonts w:hint="default" w:ascii="Calibri" w:hAnsi="Calibri" w:eastAsia="宋体" w:cs="Calibri"/>
                <w:sz w:val="21"/>
                <w:szCs w:val="21"/>
              </w:rPr>
              <w:t>PU</w:t>
            </w:r>
            <w:r>
              <w:rPr>
                <w:rFonts w:hint="eastAsia" w:ascii="宋体" w:hAnsi="宋体" w:eastAsia="宋体" w:cs="宋体"/>
                <w:sz w:val="21"/>
                <w:szCs w:val="21"/>
              </w:rPr>
              <w:t>藤组合</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557"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25</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茶几带烧水功能</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mc:AlternateContent>
                <mc:Choice Requires="wps">
                  <w:drawing>
                    <wp:inline distT="0" distB="0" distL="114300" distR="114300">
                      <wp:extent cx="1609725" cy="2162175"/>
                      <wp:effectExtent l="0" t="0" r="0" b="0"/>
                      <wp:docPr id="14"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09725" cy="2162175"/>
                              </a:xfrm>
                              <a:prstGeom prst="rect">
                                <a:avLst/>
                              </a:prstGeom>
                              <a:noFill/>
                              <a:ln>
                                <a:noFill/>
                              </a:ln>
                            </wps:spPr>
                            <wps:bodyPr upright="1"/>
                          </wps:wsp>
                        </a:graphicData>
                      </a:graphic>
                    </wp:inline>
                  </w:drawing>
                </mc:Choice>
                <mc:Fallback>
                  <w:pict>
                    <v:rect id="_x0000_s1026" o:spt="1" style="height:170.25pt;width:126.75pt;" filled="f" stroked="f" coordsize="21600,21600" o:gfxdata="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N+ISt9UAAAAFAQAADwAAAAAAAAABACAAAAAiAAAA&#10;ZHJzL2Rvd25yZXYueG1sUEsBAhQAFAAAAAgAh07iQMlj6O2YAQAAFwMAAA4AAAAAAAAAAQAgAAAA&#10;JAEAAGRycy9lMm9Eb2MueG1sUEsFBgAAAAAGAAYAWQEAAC4FAAAAAA==&#10;">
                      <v:fill on="f" focussize="0,0"/>
                      <v:stroke on="f"/>
                      <v:imagedata o:title=""/>
                      <o:lock v:ext="edit" aspectratio="t"/>
                      <w10:wrap type="none"/>
                      <w10:anchorlock/>
                    </v:rect>
                  </w:pict>
                </mc:Fallback>
              </mc:AlternateContent>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长</w:t>
            </w:r>
            <w:r>
              <w:rPr>
                <w:rFonts w:hint="default" w:ascii="Calibri" w:hAnsi="Calibri" w:eastAsia="宋体" w:cs="Calibri"/>
                <w:sz w:val="21"/>
                <w:szCs w:val="21"/>
              </w:rPr>
              <w:t>1400*</w:t>
            </w:r>
            <w:r>
              <w:rPr>
                <w:rFonts w:hint="eastAsia" w:ascii="宋体" w:hAnsi="宋体" w:eastAsia="宋体" w:cs="宋体"/>
                <w:sz w:val="21"/>
                <w:szCs w:val="21"/>
              </w:rPr>
              <w:t>宽</w:t>
            </w:r>
            <w:r>
              <w:rPr>
                <w:rFonts w:hint="default" w:ascii="Calibri" w:hAnsi="Calibri" w:eastAsia="宋体" w:cs="Calibri"/>
                <w:sz w:val="21"/>
                <w:szCs w:val="21"/>
              </w:rPr>
              <w:t>800*</w:t>
            </w:r>
            <w:r>
              <w:rPr>
                <w:rFonts w:hint="eastAsia" w:ascii="宋体" w:hAnsi="宋体" w:eastAsia="宋体" w:cs="宋体"/>
                <w:sz w:val="21"/>
                <w:szCs w:val="21"/>
              </w:rPr>
              <w:t>高</w:t>
            </w:r>
            <w:r>
              <w:rPr>
                <w:rFonts w:hint="default" w:ascii="Calibri" w:hAnsi="Calibri" w:eastAsia="宋体" w:cs="Calibri"/>
                <w:sz w:val="21"/>
                <w:szCs w:val="21"/>
              </w:rPr>
              <w:t>500</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个</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1</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采用太空铝材质，具有抗变形，防霉变，防腐蚀，防虫蛀，绿色环保，零甲醇，采用优质的伍金配件缓冲三节轨道，缓冲铰链缓冲铰链，及其他配件等。</w:t>
            </w:r>
          </w:p>
          <w:p>
            <w:pPr>
              <w:pStyle w:val="12"/>
              <w:keepNext w:val="0"/>
              <w:keepLines w:val="0"/>
              <w:widowControl/>
              <w:suppressLineNumbers w:val="0"/>
              <w:jc w:val="center"/>
            </w:pPr>
            <w:r>
              <w:rPr>
                <w:rFonts w:hint="eastAsia" w:ascii="宋体" w:hAnsi="宋体" w:eastAsia="宋体" w:cs="宋体"/>
                <w:sz w:val="21"/>
                <w:szCs w:val="21"/>
              </w:rPr>
              <w:t>(详见附图）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860"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26</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沙发</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905000" cy="2381250"/>
                  <wp:effectExtent l="0" t="0" r="0" b="0"/>
                  <wp:docPr id="12" name="图片 17" descr="1586229314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7" descr="1586229314361.png"/>
                          <pic:cNvPicPr>
                            <a:picLocks noChangeAspect="1"/>
                          </pic:cNvPicPr>
                        </pic:nvPicPr>
                        <pic:blipFill>
                          <a:blip r:embed="rId19"/>
                          <a:stretch>
                            <a:fillRect/>
                          </a:stretch>
                        </pic:blipFill>
                        <pic:spPr>
                          <a:xfrm>
                            <a:off x="0" y="0"/>
                            <a:ext cx="1905000" cy="2381250"/>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1+1+3</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套</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4</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采用烤漆铁艺，定型海绵，</w:t>
            </w:r>
            <w:r>
              <w:rPr>
                <w:rFonts w:hint="default" w:ascii="Calibri" w:hAnsi="Calibri" w:eastAsia="宋体" w:cs="Calibri"/>
                <w:sz w:val="21"/>
                <w:szCs w:val="21"/>
              </w:rPr>
              <w:t>PU</w:t>
            </w:r>
            <w:r>
              <w:rPr>
                <w:rFonts w:hint="eastAsia" w:ascii="宋体" w:hAnsi="宋体" w:eastAsia="宋体" w:cs="宋体"/>
                <w:sz w:val="21"/>
                <w:szCs w:val="21"/>
              </w:rPr>
              <w:t>皮革         （详见附图）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458" w:hRule="atLeast"/>
          <w:tblCellSpacing w:w="15" w:type="dxa"/>
        </w:trPr>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27</w:t>
            </w:r>
          </w:p>
        </w:tc>
        <w:tc>
          <w:tcPr>
            <w:tcW w:w="42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沙发</w:t>
            </w:r>
          </w:p>
        </w:tc>
        <w:tc>
          <w:tcPr>
            <w:tcW w:w="3348" w:type="dxa"/>
            <w:tcBorders>
              <w:top w:val="nil"/>
              <w:left w:val="nil"/>
              <w:bottom w:val="nil"/>
              <w:right w:val="nil"/>
            </w:tcBorders>
            <w:noWrap w:val="0"/>
            <w:tcMar>
              <w:top w:w="0" w:type="dxa"/>
              <w:left w:w="105" w:type="dxa"/>
              <w:bottom w:w="0" w:type="dxa"/>
              <w:right w:w="105" w:type="dxa"/>
            </w:tcMar>
            <w:vAlign w:val="top"/>
          </w:tcPr>
          <w:p>
            <w:pPr>
              <w:pStyle w:val="12"/>
              <w:keepNext w:val="0"/>
              <w:keepLines w:val="0"/>
              <w:widowControl/>
              <w:suppressLineNumbers w:val="0"/>
            </w:pPr>
            <w:r>
              <w:rPr>
                <w:rFonts w:hint="default" w:ascii="Calibri" w:hAnsi="Calibri" w:cs="Calibri"/>
                <w:sz w:val="21"/>
                <w:szCs w:val="21"/>
              </w:rPr>
              <w:drawing>
                <wp:inline distT="0" distB="0" distL="114300" distR="114300">
                  <wp:extent cx="1838325" cy="1447800"/>
                  <wp:effectExtent l="0" t="0" r="9525" b="0"/>
                  <wp:docPr id="11" name="图片 18" descr="1585537899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8" descr="1585537899526.png"/>
                          <pic:cNvPicPr>
                            <a:picLocks noChangeAspect="1"/>
                          </pic:cNvPicPr>
                        </pic:nvPicPr>
                        <pic:blipFill>
                          <a:blip r:embed="rId20"/>
                          <a:stretch>
                            <a:fillRect/>
                          </a:stretch>
                        </pic:blipFill>
                        <pic:spPr>
                          <a:xfrm>
                            <a:off x="0" y="0"/>
                            <a:ext cx="1838325" cy="1447800"/>
                          </a:xfrm>
                          <a:prstGeom prst="rect">
                            <a:avLst/>
                          </a:prstGeom>
                          <a:noFill/>
                          <a:ln>
                            <a:noFill/>
                          </a:ln>
                        </pic:spPr>
                      </pic:pic>
                    </a:graphicData>
                  </a:graphic>
                </wp:inline>
              </w:drawing>
            </w:r>
            <w:r>
              <w:rPr>
                <w:rFonts w:hint="default" w:ascii="Calibri" w:hAnsi="Calibri" w:cs="Calibri"/>
                <w:sz w:val="21"/>
                <w:szCs w:val="21"/>
              </w:rPr>
              <w:t> </w:t>
            </w:r>
          </w:p>
        </w:tc>
        <w:tc>
          <w:tcPr>
            <w:tcW w:w="11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七座（</w:t>
            </w:r>
            <w:r>
              <w:rPr>
                <w:rFonts w:hint="default" w:ascii="Calibri" w:hAnsi="Calibri" w:eastAsia="宋体" w:cs="Calibri"/>
                <w:sz w:val="21"/>
                <w:szCs w:val="21"/>
              </w:rPr>
              <w:t>2+2+3</w:t>
            </w:r>
            <w:r>
              <w:rPr>
                <w:rFonts w:hint="eastAsia" w:ascii="宋体" w:hAnsi="宋体" w:eastAsia="宋体" w:cs="宋体"/>
                <w:sz w:val="21"/>
                <w:szCs w:val="21"/>
              </w:rPr>
              <w:t>）</w:t>
            </w:r>
          </w:p>
        </w:tc>
        <w:tc>
          <w:tcPr>
            <w:tcW w:w="450"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套</w:t>
            </w:r>
          </w:p>
        </w:tc>
        <w:tc>
          <w:tcPr>
            <w:tcW w:w="359"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textAlignment w:val="center"/>
            </w:pPr>
            <w:r>
              <w:rPr>
                <w:rFonts w:hint="eastAsia" w:ascii="宋体" w:hAnsi="宋体" w:eastAsia="宋体" w:cs="宋体"/>
                <w:sz w:val="24"/>
                <w:szCs w:val="24"/>
              </w:rPr>
              <w:t>1</w:t>
            </w:r>
          </w:p>
        </w:tc>
        <w:tc>
          <w:tcPr>
            <w:tcW w:w="4006" w:type="dxa"/>
            <w:tcBorders>
              <w:top w:val="nil"/>
              <w:left w:val="nil"/>
              <w:bottom w:val="nil"/>
              <w:right w:val="nil"/>
            </w:tcBorders>
            <w:noWrap w:val="0"/>
            <w:tcMar>
              <w:top w:w="0" w:type="dxa"/>
              <w:left w:w="105" w:type="dxa"/>
              <w:bottom w:w="0" w:type="dxa"/>
              <w:right w:w="105" w:type="dxa"/>
            </w:tcMar>
            <w:vAlign w:val="center"/>
          </w:tcPr>
          <w:p>
            <w:pPr>
              <w:pStyle w:val="12"/>
              <w:keepNext w:val="0"/>
              <w:keepLines w:val="0"/>
              <w:widowControl/>
              <w:suppressLineNumbers w:val="0"/>
              <w:jc w:val="center"/>
            </w:pPr>
            <w:r>
              <w:rPr>
                <w:rFonts w:hint="eastAsia" w:ascii="宋体" w:hAnsi="宋体" w:eastAsia="宋体" w:cs="宋体"/>
                <w:sz w:val="21"/>
                <w:szCs w:val="21"/>
              </w:rPr>
              <w:t>采用实木框架，</w:t>
            </w:r>
            <w:r>
              <w:rPr>
                <w:rFonts w:hint="default" w:ascii="Calibri" w:hAnsi="Calibri" w:eastAsia="宋体" w:cs="Calibri"/>
                <w:sz w:val="21"/>
                <w:szCs w:val="21"/>
              </w:rPr>
              <w:t>45</w:t>
            </w:r>
            <w:r>
              <w:rPr>
                <w:rFonts w:hint="eastAsia" w:ascii="宋体" w:hAnsi="宋体" w:eastAsia="宋体" w:cs="宋体"/>
                <w:sz w:val="21"/>
                <w:szCs w:val="21"/>
              </w:rPr>
              <w:t>密度高弹定型海绵，仿真皮超纤</w:t>
            </w:r>
            <w:r>
              <w:rPr>
                <w:rFonts w:hint="default" w:ascii="Calibri" w:hAnsi="Calibri" w:eastAsia="宋体" w:cs="Calibri"/>
                <w:sz w:val="21"/>
                <w:szCs w:val="21"/>
              </w:rPr>
              <w:t>PU</w:t>
            </w:r>
            <w:r>
              <w:rPr>
                <w:rFonts w:hint="eastAsia" w:ascii="宋体" w:hAnsi="宋体" w:eastAsia="宋体" w:cs="宋体"/>
                <w:sz w:val="21"/>
                <w:szCs w:val="21"/>
              </w:rPr>
              <w:t>皮革。           （详见附图）</w:t>
            </w:r>
          </w:p>
        </w:tc>
      </w:tr>
    </w:tbl>
    <w:p>
      <w:pPr>
        <w:rPr>
          <w:rFonts w:ascii="宋体" w:hAnsi="宋体" w:eastAsia="宋体" w:cs="宋体"/>
          <w:kern w:val="0"/>
          <w:sz w:val="24"/>
          <w:szCs w:val="24"/>
        </w:rPr>
      </w:pPr>
      <w:r>
        <w:rPr>
          <w:rFonts w:ascii="宋体" w:hAnsi="宋体" w:eastAsia="宋体" w:cs="宋体"/>
          <w:kern w:val="0"/>
          <w:sz w:val="24"/>
          <w:szCs w:val="24"/>
        </w:rPr>
        <w:br w:type="page"/>
      </w:r>
    </w:p>
    <w:p>
      <w:pP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其他要求：</w:t>
      </w:r>
    </w:p>
    <w:p>
      <w:pPr>
        <w:pStyle w:val="12"/>
        <w:keepNext w:val="0"/>
        <w:keepLines w:val="0"/>
        <w:widowControl/>
        <w:suppressLineNumbers w:val="0"/>
      </w:pPr>
      <w:r>
        <w:rPr>
          <w:rFonts w:hint="eastAsia" w:ascii="宋体" w:hAnsi="宋体" w:eastAsia="宋体" w:cs="宋体"/>
          <w:color w:val="000000"/>
          <w:sz w:val="24"/>
          <w:szCs w:val="24"/>
        </w:rPr>
        <w:t>1、</w:t>
      </w:r>
      <w:r>
        <w:rPr>
          <w:rFonts w:hint="eastAsia" w:ascii="宋体" w:hAnsi="宋体" w:eastAsia="宋体" w:cs="宋体"/>
          <w:b w:val="0"/>
          <w:i w:val="0"/>
          <w:caps w:val="0"/>
          <w:color w:val="000000"/>
          <w:spacing w:val="0"/>
          <w:sz w:val="21"/>
          <w:szCs w:val="21"/>
        </w:rPr>
        <w:t>本次采购的所有产品尺寸规格均允许偏差±</w:t>
      </w:r>
      <w:r>
        <w:rPr>
          <w:rFonts w:hint="default" w:ascii="Calibri" w:hAnsi="Calibri" w:eastAsia="宋体" w:cs="Calibri"/>
          <w:b w:val="0"/>
          <w:i w:val="0"/>
          <w:caps w:val="0"/>
          <w:color w:val="000000"/>
          <w:spacing w:val="0"/>
          <w:sz w:val="21"/>
          <w:szCs w:val="21"/>
        </w:rPr>
        <w:t>3%</w:t>
      </w:r>
      <w:r>
        <w:rPr>
          <w:rFonts w:hint="eastAsia" w:ascii="宋体" w:hAnsi="宋体" w:eastAsia="宋体" w:cs="宋体"/>
          <w:b w:val="0"/>
          <w:i w:val="0"/>
          <w:caps w:val="0"/>
          <w:color w:val="000000"/>
          <w:spacing w:val="0"/>
          <w:sz w:val="21"/>
          <w:szCs w:val="21"/>
        </w:rPr>
        <w:t>。</w:t>
      </w:r>
      <w:r>
        <w:rPr>
          <w:rFonts w:hint="eastAsia" w:ascii="宋体" w:hAnsi="宋体" w:eastAsia="宋体" w:cs="宋体"/>
          <w:b w:val="0"/>
          <w:i w:val="0"/>
          <w:caps w:val="0"/>
          <w:color w:val="000000"/>
          <w:spacing w:val="0"/>
          <w:sz w:val="21"/>
          <w:szCs w:val="21"/>
        </w:rPr>
        <w:br w:type="textWrapping"/>
      </w:r>
      <w:r>
        <w:rPr>
          <w:rFonts w:hint="eastAsia" w:ascii="宋体" w:hAnsi="宋体" w:eastAsia="宋体" w:cs="宋体"/>
          <w:b w:val="0"/>
          <w:i w:val="0"/>
          <w:caps w:val="0"/>
          <w:color w:val="000000"/>
          <w:spacing w:val="0"/>
          <w:sz w:val="21"/>
          <w:szCs w:val="21"/>
        </w:rPr>
        <w:br w:type="textWrapping"/>
      </w:r>
      <w:r>
        <w:rPr>
          <w:rFonts w:hint="eastAsia" w:ascii="宋体" w:hAnsi="宋体" w:eastAsia="宋体" w:cs="宋体"/>
          <w:color w:val="000000"/>
          <w:sz w:val="24"/>
          <w:szCs w:val="24"/>
        </w:rPr>
        <w:t>2、本项目所有家具都需要符合国家的环保要求、国家的质量规范要求。</w:t>
      </w:r>
    </w:p>
    <w:p>
      <w:pPr>
        <w:pStyle w:val="12"/>
        <w:keepNext w:val="0"/>
        <w:keepLines w:val="0"/>
        <w:widowControl/>
        <w:suppressLineNumbers w:val="0"/>
        <w:shd w:val="clear" w:color="auto" w:fill="FFFFFF"/>
        <w:spacing w:before="75" w:beforeAutospacing="0" w:after="75" w:afterAutospacing="0" w:line="345" w:lineRule="atLeast"/>
        <w:ind w:left="0" w:right="0" w:firstLine="0"/>
        <w:jc w:val="left"/>
        <w:rPr>
          <w:rFonts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shd w:val="clear" w:color="auto" w:fill="FFFFFF"/>
        </w:rPr>
        <w:t> 3、所有的家具都应进行防火、防腐、防锈、防虫蚁等处理。</w:t>
      </w:r>
    </w:p>
    <w:p>
      <w:pPr>
        <w:pStyle w:val="12"/>
        <w:keepNext w:val="0"/>
        <w:keepLines w:val="0"/>
        <w:widowControl/>
        <w:suppressLineNumbers w:val="0"/>
        <w:spacing w:before="105" w:beforeAutospacing="0" w:after="105" w:afterAutospacing="0" w:line="360" w:lineRule="auto"/>
        <w:ind w:left="0" w:right="0"/>
        <w:jc w:val="left"/>
      </w:pPr>
      <w:r>
        <w:rPr>
          <w:rStyle w:val="16"/>
          <w:rFonts w:hint="eastAsia" w:ascii="宋体" w:hAnsi="宋体" w:eastAsia="宋体" w:cs="宋体"/>
          <w:b/>
          <w:sz w:val="24"/>
          <w:szCs w:val="24"/>
        </w:rPr>
        <w:t>（一）要求提供的样品：</w:t>
      </w:r>
    </w:p>
    <w:p>
      <w:pPr>
        <w:pStyle w:val="12"/>
        <w:keepNext w:val="0"/>
        <w:keepLines w:val="0"/>
        <w:widowControl/>
        <w:suppressLineNumbers w:val="0"/>
      </w:pPr>
      <w:r>
        <w:rPr>
          <w:rFonts w:hint="eastAsia" w:ascii="宋体" w:hAnsi="宋体" w:eastAsia="宋体" w:cs="宋体"/>
          <w:sz w:val="21"/>
          <w:szCs w:val="21"/>
        </w:rPr>
        <w:t>    1、办公桌1张，规格要求：长</w:t>
      </w:r>
      <w:r>
        <w:rPr>
          <w:rFonts w:hint="default" w:ascii="Calibri" w:hAnsi="Calibri" w:cs="Calibri"/>
          <w:sz w:val="21"/>
          <w:szCs w:val="21"/>
        </w:rPr>
        <w:t>1200*</w:t>
      </w:r>
      <w:r>
        <w:rPr>
          <w:rFonts w:hint="eastAsia" w:ascii="宋体" w:hAnsi="宋体" w:eastAsia="宋体" w:cs="宋体"/>
          <w:sz w:val="21"/>
          <w:szCs w:val="21"/>
        </w:rPr>
        <w:t>宽</w:t>
      </w:r>
      <w:r>
        <w:rPr>
          <w:rFonts w:hint="default" w:ascii="Calibri" w:hAnsi="Calibri" w:cs="Calibri"/>
          <w:sz w:val="21"/>
          <w:szCs w:val="21"/>
        </w:rPr>
        <w:t>700*</w:t>
      </w:r>
      <w:r>
        <w:rPr>
          <w:rFonts w:hint="eastAsia" w:ascii="宋体" w:hAnsi="宋体" w:eastAsia="宋体" w:cs="宋体"/>
          <w:sz w:val="21"/>
          <w:szCs w:val="21"/>
        </w:rPr>
        <w:t>高</w:t>
      </w:r>
      <w:r>
        <w:rPr>
          <w:rFonts w:hint="default" w:ascii="Calibri" w:hAnsi="Calibri" w:cs="Calibri"/>
          <w:sz w:val="21"/>
          <w:szCs w:val="21"/>
        </w:rPr>
        <w:t>750</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rPr>
        <w:t>    2、办公椅1张，规格要求：坐内宽505*坐深</w:t>
      </w:r>
      <w:r>
        <w:rPr>
          <w:rFonts w:hint="default" w:ascii="Calibri" w:hAnsi="Calibri" w:eastAsia="宋体" w:cs="Calibri"/>
          <w:sz w:val="21"/>
          <w:szCs w:val="21"/>
        </w:rPr>
        <w:t>5</w:t>
      </w:r>
      <w:r>
        <w:rPr>
          <w:rFonts w:hint="eastAsia" w:ascii="宋体" w:hAnsi="宋体" w:eastAsia="宋体" w:cs="宋体"/>
          <w:sz w:val="21"/>
          <w:szCs w:val="21"/>
        </w:rPr>
        <w:t>40*高</w:t>
      </w:r>
      <w:r>
        <w:rPr>
          <w:rFonts w:hint="default" w:ascii="Calibri" w:hAnsi="Calibri" w:eastAsia="宋体" w:cs="Calibri"/>
          <w:sz w:val="21"/>
          <w:szCs w:val="21"/>
        </w:rPr>
        <w:t>10</w:t>
      </w:r>
      <w:r>
        <w:rPr>
          <w:rFonts w:hint="eastAsia" w:ascii="宋体" w:hAnsi="宋体" w:eastAsia="宋体" w:cs="宋体"/>
          <w:sz w:val="21"/>
          <w:szCs w:val="21"/>
        </w:rPr>
        <w:t>80（带扶手）。</w:t>
      </w:r>
      <w:r>
        <w:rPr>
          <w:rFonts w:hint="eastAsia" w:ascii="宋体" w:hAnsi="宋体" w:eastAsia="宋体" w:cs="宋体"/>
          <w:sz w:val="21"/>
          <w:szCs w:val="21"/>
        </w:rPr>
        <w:br w:type="textWrapping"/>
      </w:r>
      <w:r>
        <w:rPr>
          <w:rFonts w:hint="eastAsia" w:ascii="宋体" w:hAnsi="宋体" w:eastAsia="宋体" w:cs="宋体"/>
          <w:sz w:val="21"/>
          <w:szCs w:val="21"/>
        </w:rPr>
        <w:t>    3、文件柜1个，规格要求：长</w:t>
      </w:r>
      <w:r>
        <w:rPr>
          <w:rFonts w:hint="default" w:ascii="Calibri" w:hAnsi="Calibri" w:cs="Calibri"/>
          <w:sz w:val="21"/>
          <w:szCs w:val="21"/>
        </w:rPr>
        <w:t>1760*</w:t>
      </w:r>
      <w:r>
        <w:rPr>
          <w:rFonts w:hint="eastAsia" w:ascii="宋体" w:hAnsi="宋体" w:eastAsia="宋体" w:cs="宋体"/>
          <w:sz w:val="21"/>
          <w:szCs w:val="21"/>
        </w:rPr>
        <w:t>宽</w:t>
      </w:r>
      <w:r>
        <w:rPr>
          <w:rFonts w:hint="default" w:ascii="Calibri" w:hAnsi="Calibri" w:cs="Calibri"/>
          <w:sz w:val="21"/>
          <w:szCs w:val="21"/>
        </w:rPr>
        <w:t>450*</w:t>
      </w:r>
      <w:r>
        <w:rPr>
          <w:rFonts w:hint="eastAsia" w:ascii="宋体" w:hAnsi="宋体" w:eastAsia="宋体" w:cs="宋体"/>
          <w:sz w:val="21"/>
          <w:szCs w:val="21"/>
        </w:rPr>
        <w:t>高</w:t>
      </w:r>
      <w:r>
        <w:rPr>
          <w:rFonts w:hint="default" w:ascii="Calibri" w:hAnsi="Calibri" w:cs="Calibri"/>
          <w:sz w:val="21"/>
          <w:szCs w:val="21"/>
        </w:rPr>
        <w:t>2000</w:t>
      </w:r>
      <w:r>
        <w:rPr>
          <w:rFonts w:hint="eastAsia" w:ascii="宋体" w:hAnsi="宋体" w:eastAsia="宋体" w:cs="宋体"/>
          <w:sz w:val="21"/>
          <w:szCs w:val="21"/>
        </w:rPr>
        <w:t>。</w:t>
      </w:r>
    </w:p>
    <w:p>
      <w:pPr>
        <w:pStyle w:val="12"/>
        <w:keepNext w:val="0"/>
        <w:keepLines w:val="0"/>
        <w:widowControl/>
        <w:suppressLineNumbers w:val="0"/>
        <w:spacing w:before="105" w:beforeAutospacing="0" w:after="105" w:afterAutospacing="0" w:line="360" w:lineRule="auto"/>
        <w:ind w:left="0" w:right="0"/>
        <w:jc w:val="left"/>
      </w:pPr>
      <w:r>
        <w:rPr>
          <w:rStyle w:val="16"/>
          <w:rFonts w:hint="eastAsia" w:ascii="宋体" w:hAnsi="宋体" w:eastAsia="宋体" w:cs="宋体"/>
          <w:kern w:val="2"/>
          <w:sz w:val="24"/>
          <w:szCs w:val="24"/>
        </w:rPr>
        <w:t>（二）样品要求：</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1、</w:t>
      </w:r>
      <w:r>
        <w:rPr>
          <w:rStyle w:val="16"/>
          <w:rFonts w:hint="eastAsia" w:ascii="宋体" w:hAnsi="宋体" w:eastAsia="宋体" w:cs="宋体"/>
          <w:sz w:val="24"/>
          <w:szCs w:val="24"/>
        </w:rPr>
        <w:t>样品递交时间</w:t>
      </w:r>
      <w:r>
        <w:rPr>
          <w:rFonts w:hint="eastAsia" w:ascii="宋体" w:hAnsi="宋体" w:eastAsia="宋体" w:cs="宋体"/>
          <w:sz w:val="24"/>
          <w:szCs w:val="24"/>
        </w:rPr>
        <w:t>：</w:t>
      </w:r>
      <w:r>
        <w:rPr>
          <w:rStyle w:val="16"/>
          <w:rFonts w:hint="eastAsia" w:ascii="宋体" w:hAnsi="宋体" w:eastAsia="宋体" w:cs="宋体"/>
          <w:sz w:val="24"/>
          <w:szCs w:val="24"/>
        </w:rPr>
        <w:t>投标人</w:t>
      </w:r>
      <w:r>
        <w:rPr>
          <w:rStyle w:val="16"/>
          <w:rFonts w:hint="eastAsia" w:ascii="宋体" w:hAnsi="宋体" w:eastAsia="宋体" w:cs="宋体"/>
          <w:b/>
          <w:sz w:val="24"/>
          <w:szCs w:val="24"/>
          <w:shd w:val="clear" w:color="auto" w:fill="FFFFFF"/>
        </w:rPr>
        <w:t>的样品</w:t>
      </w:r>
      <w:r>
        <w:rPr>
          <w:rStyle w:val="16"/>
          <w:rFonts w:hint="eastAsia" w:ascii="宋体" w:hAnsi="宋体" w:eastAsia="宋体" w:cs="宋体"/>
          <w:b/>
          <w:color w:val="000000"/>
          <w:sz w:val="24"/>
          <w:szCs w:val="24"/>
          <w:shd w:val="clear" w:color="auto" w:fill="FFFFFF"/>
        </w:rPr>
        <w:t>须在2020年4月</w:t>
      </w:r>
      <w:r>
        <w:rPr>
          <w:rStyle w:val="16"/>
          <w:rFonts w:hint="eastAsia" w:ascii="宋体" w:hAnsi="宋体" w:cs="宋体"/>
          <w:b/>
          <w:color w:val="000000"/>
          <w:sz w:val="24"/>
          <w:szCs w:val="24"/>
          <w:shd w:val="clear" w:color="auto" w:fill="FFFFFF"/>
          <w:lang w:val="en-US" w:eastAsia="zh-CN"/>
        </w:rPr>
        <w:t>17</w:t>
      </w:r>
      <w:r>
        <w:rPr>
          <w:rStyle w:val="16"/>
          <w:rFonts w:hint="eastAsia" w:ascii="宋体" w:hAnsi="宋体" w:eastAsia="宋体" w:cs="宋体"/>
          <w:b/>
          <w:color w:val="000000"/>
          <w:sz w:val="24"/>
          <w:szCs w:val="24"/>
          <w:shd w:val="clear" w:color="auto" w:fill="FFFFFF"/>
        </w:rPr>
        <w:t>日</w:t>
      </w:r>
      <w:r>
        <w:rPr>
          <w:rStyle w:val="16"/>
          <w:rFonts w:hint="eastAsia" w:ascii="宋体" w:hAnsi="宋体" w:cs="宋体"/>
          <w:b/>
          <w:color w:val="000000"/>
          <w:sz w:val="24"/>
          <w:szCs w:val="24"/>
          <w:shd w:val="clear" w:color="auto" w:fill="FFFFFF"/>
          <w:lang w:val="en-US" w:eastAsia="zh-CN"/>
        </w:rPr>
        <w:t>上午9</w:t>
      </w:r>
      <w:r>
        <w:rPr>
          <w:rStyle w:val="16"/>
          <w:rFonts w:hint="eastAsia" w:ascii="宋体" w:hAnsi="宋体" w:eastAsia="宋体" w:cs="宋体"/>
          <w:b/>
          <w:color w:val="000000"/>
          <w:sz w:val="24"/>
          <w:szCs w:val="24"/>
          <w:shd w:val="clear" w:color="auto" w:fill="FFFFFF"/>
        </w:rPr>
        <w:t>:00前送</w:t>
      </w:r>
      <w:r>
        <w:rPr>
          <w:rStyle w:val="16"/>
          <w:rFonts w:hint="eastAsia" w:ascii="宋体" w:hAnsi="宋体" w:eastAsia="宋体" w:cs="宋体"/>
          <w:b/>
          <w:sz w:val="24"/>
          <w:szCs w:val="24"/>
          <w:shd w:val="clear" w:color="auto" w:fill="FFFFFF"/>
        </w:rPr>
        <w:t>到指定地点</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2、</w:t>
      </w:r>
      <w:r>
        <w:rPr>
          <w:rStyle w:val="16"/>
          <w:rFonts w:hint="eastAsia" w:ascii="宋体" w:hAnsi="宋体" w:eastAsia="宋体" w:cs="宋体"/>
          <w:b/>
          <w:sz w:val="24"/>
          <w:szCs w:val="24"/>
          <w:shd w:val="clear" w:color="auto" w:fill="FFFFFF"/>
        </w:rPr>
        <w:t>样品签收工作：采购机构将根据投标人提供的样品办理样品签收手续。</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3、投标人须独立提供样品，不得与其他投标人共用。样品上不得出现投标人的公司名 称和生产企业的任何标记，逾期送达的样品不予接收。</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4、评标专家将根据投标人提供的样品进行横向评议并打分。如样品与投标文件的响应情况有异，则以样品的实测参数为准进行评分；专家评审过程中如需对样品进行检验测试或破坏性测试，由此可能造成的损坏由投标人自行承担。</w:t>
      </w:r>
      <w:r>
        <w:rPr>
          <w:rFonts w:hint="eastAsia" w:ascii="宋体" w:hAnsi="宋体" w:eastAsia="宋体" w:cs="宋体"/>
          <w:sz w:val="24"/>
          <w:szCs w:val="24"/>
        </w:rPr>
        <w:br w:type="textWrapping"/>
      </w:r>
      <w:r>
        <w:rPr>
          <w:rFonts w:hint="eastAsia" w:ascii="宋体" w:hAnsi="宋体" w:eastAsia="宋体" w:cs="宋体"/>
          <w:sz w:val="24"/>
          <w:szCs w:val="24"/>
        </w:rPr>
        <w:t>5、样品退还安排：成交供应 商样品须交由采购人封存保留作为验收样本。未成交供应 商提供的样品须于评标结束公告结束后当天自行处理，采购代 理机构不安排对样品退还手续的签收工作。当日未自行处理所造成的损失由供应 商自行负责</w:t>
      </w:r>
      <w:r>
        <w:rPr>
          <w:rFonts w:hint="eastAsia" w:ascii="宋体" w:hAnsi="宋体" w:eastAsia="宋体" w:cs="宋体"/>
          <w:sz w:val="24"/>
          <w:szCs w:val="24"/>
        </w:rPr>
        <w:br w:type="textWrapping"/>
      </w:r>
      <w:r>
        <w:rPr>
          <w:rFonts w:hint="eastAsia" w:ascii="宋体" w:hAnsi="宋体" w:eastAsia="宋体" w:cs="宋体"/>
          <w:sz w:val="24"/>
          <w:szCs w:val="24"/>
        </w:rPr>
        <w:t>6、标样品将作为合同执行和验收的标准。</w:t>
      </w:r>
    </w:p>
    <w:p>
      <w:pPr>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jc w:val="left"/>
        <w:rPr>
          <w:rFonts w:ascii="宋体" w:hAnsi="宋体" w:eastAsia="宋体" w:cs="宋体"/>
          <w:kern w:val="0"/>
          <w:sz w:val="24"/>
          <w:szCs w:val="24"/>
        </w:rPr>
      </w:pPr>
    </w:p>
    <w:p>
      <w:pPr>
        <w:pStyle w:val="3"/>
      </w:pPr>
      <w:bookmarkStart w:id="5" w:name="_Toc18906"/>
      <w:r>
        <w:t>三、商务条件</w:t>
      </w:r>
      <w:bookmarkEnd w:id="5"/>
    </w:p>
    <w:tbl>
      <w:tblPr>
        <w:tblStyle w:val="13"/>
        <w:tblpPr w:leftFromText="180" w:rightFromText="180" w:vertAnchor="text" w:horzAnchor="page" w:tblpX="1724" w:tblpY="2235"/>
        <w:tblOverlap w:val="never"/>
        <w:tblW w:w="5000" w:type="pct"/>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6"/>
        <w:gridCol w:w="667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999"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999"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4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按招标文件要求</w:t>
            </w:r>
          </w:p>
        </w:tc>
      </w:tr>
    </w:tbl>
    <w:p>
      <w:pPr>
        <w:pStyle w:val="12"/>
        <w:keepNext w:val="0"/>
        <w:keepLines w:val="0"/>
        <w:widowControl/>
        <w:suppressLineNumbers w:val="0"/>
        <w:spacing w:before="75" w:beforeAutospacing="0" w:after="75" w:afterAutospacing="0"/>
        <w:ind w:left="0" w:right="0" w:firstLine="0"/>
      </w:pPr>
      <w:r>
        <w:rPr>
          <w:spacing w:val="0"/>
          <w:sz w:val="24"/>
          <w:szCs w:val="24"/>
        </w:rPr>
        <w:br w:type="textWrapping"/>
      </w:r>
      <w:r>
        <w:rPr>
          <w:spacing w:val="0"/>
          <w:sz w:val="24"/>
          <w:szCs w:val="24"/>
        </w:rPr>
        <w:t>1、交付地点：</w:t>
      </w:r>
      <w:r>
        <w:rPr>
          <w:rFonts w:hint="eastAsia"/>
          <w:spacing w:val="0"/>
          <w:sz w:val="24"/>
          <w:szCs w:val="24"/>
          <w:lang w:val="en-US" w:eastAsia="zh-CN"/>
        </w:rPr>
        <w:t>福建广电网络集团股份有限公司泰宁分公司</w:t>
      </w:r>
      <w:r>
        <w:rPr>
          <w:spacing w:val="0"/>
          <w:sz w:val="24"/>
          <w:szCs w:val="24"/>
        </w:rPr>
        <w:t xml:space="preserve"> </w:t>
      </w:r>
      <w:r>
        <w:rPr>
          <w:spacing w:val="0"/>
          <w:sz w:val="24"/>
          <w:szCs w:val="24"/>
        </w:rPr>
        <w:br w:type="textWrapping"/>
      </w:r>
      <w:r>
        <w:rPr>
          <w:spacing w:val="0"/>
          <w:sz w:val="24"/>
          <w:szCs w:val="24"/>
        </w:rPr>
        <w:t>2、交付时间：合同签订后 (</w:t>
      </w:r>
      <w:r>
        <w:rPr>
          <w:rFonts w:hint="eastAsia"/>
          <w:spacing w:val="0"/>
          <w:sz w:val="24"/>
          <w:szCs w:val="24"/>
          <w:lang w:val="en-US" w:eastAsia="zh-CN"/>
        </w:rPr>
        <w:t>60</w:t>
      </w:r>
      <w:r>
        <w:rPr>
          <w:spacing w:val="0"/>
          <w:sz w:val="24"/>
          <w:szCs w:val="24"/>
        </w:rPr>
        <w:t xml:space="preserve"> ) 天内交货</w:t>
      </w:r>
      <w:r>
        <w:rPr>
          <w:spacing w:val="0"/>
          <w:sz w:val="24"/>
          <w:szCs w:val="24"/>
        </w:rPr>
        <w:br w:type="textWrapping"/>
      </w:r>
      <w:r>
        <w:rPr>
          <w:spacing w:val="0"/>
          <w:sz w:val="24"/>
          <w:szCs w:val="24"/>
        </w:rPr>
        <w:t>3、交付条件：按招标文件要求</w:t>
      </w:r>
      <w:r>
        <w:rPr>
          <w:spacing w:val="0"/>
          <w:sz w:val="24"/>
          <w:szCs w:val="24"/>
        </w:rPr>
        <w:br w:type="textWrapping"/>
      </w:r>
      <w:r>
        <w:rPr>
          <w:spacing w:val="0"/>
          <w:sz w:val="24"/>
          <w:szCs w:val="24"/>
        </w:rPr>
        <w:t>4、是否收取履约保证金：否</w:t>
      </w:r>
      <w:r>
        <w:rPr>
          <w:spacing w:val="0"/>
          <w:sz w:val="24"/>
          <w:szCs w:val="24"/>
        </w:rPr>
        <w:br w:type="textWrapping"/>
      </w:r>
      <w:r>
        <w:rPr>
          <w:spacing w:val="0"/>
          <w:sz w:val="24"/>
          <w:szCs w:val="24"/>
        </w:rPr>
        <w:t>5、是否邀请投标人参与验收：否</w:t>
      </w:r>
      <w:r>
        <w:rPr>
          <w:spacing w:val="0"/>
          <w:sz w:val="24"/>
          <w:szCs w:val="24"/>
        </w:rPr>
        <w:br w:type="textWrapping"/>
      </w:r>
      <w:r>
        <w:rPr>
          <w:spacing w:val="0"/>
          <w:sz w:val="24"/>
          <w:szCs w:val="24"/>
        </w:rPr>
        <w:t xml:space="preserve">6、验收方式数据表格 </w:t>
      </w:r>
    </w:p>
    <w:p>
      <w:pPr>
        <w:pStyle w:val="12"/>
        <w:keepNext w:val="0"/>
        <w:keepLines w:val="0"/>
        <w:widowControl/>
        <w:suppressLineNumbers w:val="0"/>
        <w:spacing w:before="75" w:beforeAutospacing="0" w:after="75" w:afterAutospacing="0"/>
        <w:ind w:left="0" w:right="0" w:firstLine="0"/>
      </w:pPr>
      <w:r>
        <w:t xml:space="preserve">7、支付方式数据表格 </w:t>
      </w:r>
    </w:p>
    <w:tbl>
      <w:tblPr>
        <w:tblStyle w:val="13"/>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30</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合同签订后支付30%备料款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65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安装调试验收合格后付65%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5%质保金，一年后返还</w:t>
            </w:r>
          </w:p>
        </w:tc>
      </w:tr>
    </w:tbl>
    <w:p>
      <w:pPr>
        <w:pStyle w:val="12"/>
        <w:keepNext w:val="0"/>
        <w:keepLines w:val="0"/>
        <w:widowControl/>
        <w:suppressLineNumbers w:val="0"/>
        <w:spacing w:before="105" w:beforeAutospacing="0" w:after="105" w:afterAutospacing="0" w:line="360" w:lineRule="auto"/>
        <w:ind w:left="0" w:right="0"/>
        <w:jc w:val="left"/>
      </w:pPr>
      <w:r>
        <w:rPr>
          <w:rStyle w:val="16"/>
          <w:rFonts w:hint="eastAsia" w:ascii="宋体" w:hAnsi="宋体" w:eastAsia="宋体" w:cs="宋体"/>
          <w:b/>
          <w:sz w:val="24"/>
          <w:szCs w:val="24"/>
        </w:rPr>
        <w:t>四、安装、调试</w:t>
      </w:r>
      <w:r>
        <w:rPr>
          <w:rFonts w:hint="eastAsia" w:ascii="宋体" w:hAnsi="宋体" w:eastAsia="宋体" w:cs="宋体"/>
          <w:sz w:val="24"/>
          <w:szCs w:val="24"/>
        </w:rPr>
        <w:br w:type="textWrapping"/>
      </w:r>
      <w:r>
        <w:rPr>
          <w:rFonts w:hint="eastAsia" w:ascii="宋体" w:hAnsi="宋体" w:eastAsia="宋体" w:cs="宋体"/>
          <w:sz w:val="24"/>
          <w:szCs w:val="24"/>
        </w:rPr>
        <w:t>1、 中标人按有关规范进行安装调试，并对安全生产负全部责任。由中标人负责将货物运送到规定地点。所有货物必须是完好无损。若发现货物破损，采购人有权不予接收，并要求中标人无条件免费重新更换。</w:t>
      </w:r>
      <w:r>
        <w:rPr>
          <w:rFonts w:hint="eastAsia" w:ascii="宋体" w:hAnsi="宋体" w:eastAsia="宋体" w:cs="宋体"/>
          <w:sz w:val="24"/>
          <w:szCs w:val="24"/>
        </w:rPr>
        <w:br w:type="textWrapping"/>
      </w:r>
      <w:r>
        <w:rPr>
          <w:rFonts w:hint="eastAsia" w:ascii="宋体" w:hAnsi="宋体" w:eastAsia="宋体" w:cs="宋体"/>
          <w:sz w:val="24"/>
          <w:szCs w:val="24"/>
        </w:rPr>
        <w:t>2、运输和安装施工全过程的安全事宜由中标人自行负责。在采购单位场地装卸、施工时，中标人有责任保证他方人员不因中标人的运输、装卸、施工而遭受任何损伤，保证采购单位任何设施不受损害和污染，保证采购单位的财产不受任何损失。中标人工作人员造成采购单位财产损失的要按价赔偿。</w:t>
      </w:r>
      <w:r>
        <w:rPr>
          <w:rFonts w:hint="eastAsia" w:ascii="宋体" w:hAnsi="宋体" w:eastAsia="宋体" w:cs="宋体"/>
          <w:sz w:val="24"/>
          <w:szCs w:val="24"/>
        </w:rPr>
        <w:br w:type="textWrapping"/>
      </w:r>
      <w:r>
        <w:rPr>
          <w:rFonts w:hint="eastAsia" w:ascii="宋体" w:hAnsi="宋体" w:eastAsia="宋体" w:cs="宋体"/>
          <w:sz w:val="24"/>
          <w:szCs w:val="24"/>
        </w:rPr>
        <w:t>3、中标人在签订合同时，向采购人提供安装、调试的进度计划表。</w:t>
      </w:r>
      <w:r>
        <w:rPr>
          <w:rFonts w:hint="eastAsia" w:ascii="宋体" w:hAnsi="宋体" w:eastAsia="宋体" w:cs="宋体"/>
          <w:sz w:val="24"/>
          <w:szCs w:val="24"/>
        </w:rPr>
        <w:br w:type="textWrapping"/>
      </w:r>
      <w:r>
        <w:rPr>
          <w:rFonts w:hint="eastAsia" w:ascii="宋体" w:hAnsi="宋体" w:eastAsia="宋体" w:cs="宋体"/>
          <w:sz w:val="24"/>
          <w:szCs w:val="24"/>
        </w:rPr>
        <w:t>4、供货人需派代表到现场进行技术服务，按照本技术规格进行安装、调试至验收合格交付采购人使用，并负责解决合同设备在安装调试、试运行中发现的制造质量及性能等有关问题。</w:t>
      </w:r>
      <w:r>
        <w:rPr>
          <w:rFonts w:hint="eastAsia" w:ascii="宋体" w:hAnsi="宋体" w:eastAsia="宋体" w:cs="宋体"/>
          <w:sz w:val="24"/>
          <w:szCs w:val="24"/>
        </w:rPr>
        <w:br w:type="textWrapping"/>
      </w:r>
      <w:r>
        <w:rPr>
          <w:rFonts w:hint="eastAsia" w:ascii="宋体" w:hAnsi="宋体" w:eastAsia="宋体" w:cs="宋体"/>
          <w:sz w:val="24"/>
          <w:szCs w:val="24"/>
        </w:rPr>
        <w:t>5、供货人提出并经双方确定的安装、调试和运行技术服务方案，供货人如有修改，须以书面形式通知采购人，经采购人确认后方可进行。为适应现场条件的要求，采购人有权提出变更或修改意见，并书面通知供货人，供货人应给予充分考虑，应尽量满足采购人要求</w:t>
      </w:r>
      <w:r>
        <w:rPr>
          <w:rFonts w:hint="eastAsia" w:ascii="宋体" w:hAnsi="宋体" w:eastAsia="宋体" w:cs="宋体"/>
          <w:sz w:val="24"/>
          <w:szCs w:val="24"/>
        </w:rPr>
        <w:br w:type="textWrapping"/>
      </w:r>
      <w:r>
        <w:rPr>
          <w:rFonts w:hint="eastAsia" w:ascii="宋体" w:hAnsi="宋体" w:eastAsia="宋体" w:cs="宋体"/>
          <w:sz w:val="24"/>
          <w:szCs w:val="24"/>
        </w:rPr>
        <w:t>6、中标人在采购人安装现场进行最终验收所发生的一切费用由中标人承担。</w:t>
      </w:r>
      <w:r>
        <w:rPr>
          <w:rFonts w:hint="eastAsia" w:ascii="宋体" w:hAnsi="宋体" w:eastAsia="宋体" w:cs="宋体"/>
          <w:sz w:val="24"/>
          <w:szCs w:val="24"/>
        </w:rPr>
        <w:br w:type="textWrapping"/>
      </w:r>
      <w:r>
        <w:rPr>
          <w:rStyle w:val="16"/>
          <w:rFonts w:hint="eastAsia" w:ascii="宋体" w:hAnsi="宋体" w:eastAsia="宋体" w:cs="宋体"/>
          <w:b/>
          <w:sz w:val="24"/>
          <w:szCs w:val="24"/>
        </w:rPr>
        <w:t>五、验收标准及要求</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1、投标人所提供产品的设 计制造和试验、验收均应遵照有关标准和规范，并满足本技术规格及要求，投标人按照招标文件或合同规定的项目功能性能编写项目验收大纲，经采购方认可后对项目进行复检与性能功能测试，应全部符合要求。</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2、采购人对货物验收合格后，双方共同签署验收合格证书，验收标准应符合中国 有关的国家、地方、行业标准。</w:t>
      </w:r>
      <w:r>
        <w:rPr>
          <w:rFonts w:hint="eastAsia" w:ascii="宋体" w:hAnsi="宋体" w:eastAsia="宋体" w:cs="宋体"/>
          <w:sz w:val="24"/>
          <w:szCs w:val="24"/>
        </w:rPr>
        <w:br w:type="textWrapping"/>
      </w:r>
      <w:r>
        <w:rPr>
          <w:rStyle w:val="16"/>
          <w:rFonts w:hint="eastAsia" w:ascii="宋体" w:hAnsi="宋体" w:eastAsia="宋体" w:cs="宋体"/>
          <w:b/>
          <w:sz w:val="24"/>
          <w:szCs w:val="24"/>
        </w:rPr>
        <w:t>六、技术服务及培训</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1、中标人应向采购人提供货物安装和维修所需的一套维修专用工具清单。</w:t>
      </w:r>
      <w:r>
        <w:rPr>
          <w:rFonts w:hint="eastAsia" w:ascii="宋体" w:hAnsi="宋体" w:eastAsia="宋体" w:cs="宋体"/>
          <w:sz w:val="24"/>
          <w:szCs w:val="24"/>
        </w:rPr>
        <w:br w:type="textWrapping"/>
      </w:r>
      <w:r>
        <w:rPr>
          <w:rFonts w:hint="eastAsia" w:ascii="宋体" w:hAnsi="宋体" w:eastAsia="宋体" w:cs="宋体"/>
          <w:sz w:val="24"/>
          <w:szCs w:val="24"/>
        </w:rPr>
        <w:t>2、设备全部采用中文标识、配备中文使用说明书，中标人应向采购人提供一套维修所需的专用工具及清单，</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3、免费对使用方操作人员进行现场操作培训，提供培训教材，指导用户正确使用设备，以减少故障发生，确保文物安全。</w:t>
      </w:r>
    </w:p>
    <w:p>
      <w:pPr>
        <w:pStyle w:val="12"/>
        <w:keepNext w:val="0"/>
        <w:keepLines w:val="0"/>
        <w:widowControl/>
        <w:suppressLineNumbers w:val="0"/>
        <w:spacing w:before="105" w:beforeAutospacing="0" w:after="105" w:afterAutospacing="0" w:line="360" w:lineRule="auto"/>
        <w:ind w:left="0" w:right="0"/>
        <w:jc w:val="left"/>
      </w:pPr>
      <w:r>
        <w:rPr>
          <w:rStyle w:val="16"/>
          <w:rFonts w:hint="eastAsia" w:ascii="宋体" w:hAnsi="宋体" w:eastAsia="宋体" w:cs="宋体"/>
          <w:b/>
          <w:sz w:val="24"/>
          <w:szCs w:val="24"/>
        </w:rPr>
        <w:t>七、质量保证期及售后的服务</w:t>
      </w:r>
      <w:r>
        <w:rPr>
          <w:rFonts w:hint="eastAsia" w:ascii="宋体" w:hAnsi="宋体" w:eastAsia="宋体" w:cs="宋体"/>
          <w:sz w:val="24"/>
          <w:szCs w:val="24"/>
        </w:rPr>
        <w:br w:type="textWrapping"/>
      </w:r>
      <w:r>
        <w:rPr>
          <w:rFonts w:hint="eastAsia" w:ascii="宋体" w:hAnsi="宋体" w:eastAsia="宋体" w:cs="宋体"/>
          <w:sz w:val="24"/>
          <w:szCs w:val="24"/>
        </w:rPr>
        <w:t>1、质量保证期：一年，验收合格之日起计算。在质保期内，如果某样品种或多样品种同时出现大面积因为产品质量问题需维修情况，中标人应无条件对此进行更换，所产生的一切费用由中标人承担，否则采购人有权从质保金扣除相应的费用，投标人在投标时需对此做成承诺。</w:t>
      </w:r>
      <w:r>
        <w:rPr>
          <w:rFonts w:hint="eastAsia" w:ascii="宋体" w:hAnsi="宋体" w:eastAsia="宋体" w:cs="宋体"/>
          <w:sz w:val="24"/>
          <w:szCs w:val="24"/>
        </w:rPr>
        <w:br w:type="textWrapping"/>
      </w:r>
      <w:r>
        <w:rPr>
          <w:rFonts w:hint="eastAsia" w:ascii="宋体" w:hAnsi="宋体" w:eastAsia="宋体" w:cs="宋体"/>
          <w:sz w:val="24"/>
          <w:szCs w:val="24"/>
        </w:rPr>
        <w:t>2、保修期内：免费进行货物安全调试，免费上门维修保养及更换配件；在质量保证期内货物运行发生故障时，供货方在接到采购人故障通知后1小时内响应要求，24小时内维修完毕，特别情况下48小时内解决问题，否则中标人应先提供同等配置产品供采购人使用。其中发生一切费用由中标人承担。质量保证期内供货方有责任对货物进行不定期的巡查检修。</w:t>
      </w:r>
      <w:r>
        <w:rPr>
          <w:rFonts w:hint="eastAsia" w:ascii="宋体" w:hAnsi="宋体" w:eastAsia="宋体" w:cs="宋体"/>
          <w:sz w:val="24"/>
          <w:szCs w:val="24"/>
        </w:rPr>
        <w:br w:type="textWrapping"/>
      </w:r>
      <w:r>
        <w:rPr>
          <w:rFonts w:hint="eastAsia" w:ascii="宋体" w:hAnsi="宋体" w:eastAsia="宋体" w:cs="宋体"/>
          <w:sz w:val="24"/>
          <w:szCs w:val="24"/>
        </w:rPr>
        <w:t>3、保修期外：货物保修期过后，收到采购人通知后2小时内响应，24小时内派人到达现场解决，维修过程只收取配件费。</w:t>
      </w:r>
      <w:r>
        <w:rPr>
          <w:rFonts w:hint="eastAsia" w:ascii="宋体" w:hAnsi="宋体" w:eastAsia="宋体" w:cs="宋体"/>
          <w:sz w:val="24"/>
          <w:szCs w:val="24"/>
        </w:rPr>
        <w:br w:type="textWrapping"/>
      </w:r>
      <w:r>
        <w:rPr>
          <w:rStyle w:val="16"/>
          <w:rFonts w:hint="eastAsia" w:ascii="宋体" w:hAnsi="宋体" w:eastAsia="宋体" w:cs="宋体"/>
          <w:b/>
          <w:sz w:val="24"/>
          <w:szCs w:val="24"/>
        </w:rPr>
        <w:t>八、报价要求</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1、投标人提供的货物投标价格单位为人民币元。</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2、投标报价是指投标人根据本项目要求需要提供的货物和服务总价格，包括设备及材料的价格、运输费、搬运费、安装费、保管费、质量保修期内的维护费用、安全文明施工费、临时设施费、调试费、验收费、技术服务费、培训费、保险费、检验（包括海关、商检等）、税费、服务费、政策性文件规定的各项应有费用及可合理推断的责任和义务以及本招标文件中约定的所有费用。</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3、货物总价和安装、调试、培训、备品配件、专用工具及其它附带伴随服务的费用需在报价明细表中详细标明。</w:t>
      </w:r>
    </w:p>
    <w:p>
      <w:pPr>
        <w:pStyle w:val="12"/>
        <w:keepNext w:val="0"/>
        <w:keepLines w:val="0"/>
        <w:widowControl/>
        <w:suppressLineNumbers w:val="0"/>
        <w:spacing w:before="105" w:beforeAutospacing="0" w:after="105" w:afterAutospacing="0" w:line="360" w:lineRule="auto"/>
        <w:ind w:left="0" w:right="0"/>
        <w:jc w:val="left"/>
      </w:pPr>
      <w:r>
        <w:rPr>
          <w:rFonts w:hint="eastAsia" w:ascii="宋体" w:hAnsi="宋体" w:eastAsia="宋体" w:cs="宋体"/>
          <w:sz w:val="24"/>
          <w:szCs w:val="24"/>
        </w:rPr>
        <w:t>4、投标人可在分项报价表中详细列出各项明细报价，如果所列分项报价不含以上内容，则视为已含在投标总价中。</w:t>
      </w:r>
    </w:p>
    <w:p>
      <w:pPr>
        <w:pStyle w:val="12"/>
        <w:keepNext w:val="0"/>
        <w:keepLines w:val="0"/>
        <w:widowControl/>
        <w:suppressLineNumbers w:val="0"/>
        <w:spacing w:before="105" w:beforeAutospacing="0" w:after="105" w:afterAutospacing="0"/>
        <w:ind w:left="0" w:right="0"/>
      </w:pPr>
      <w:r>
        <w:rPr>
          <w:rFonts w:hint="default" w:ascii="Calibri" w:hAnsi="Calibri" w:cs="Calibri"/>
          <w:sz w:val="24"/>
          <w:szCs w:val="24"/>
        </w:rPr>
        <w:t> </w:t>
      </w:r>
    </w:p>
    <w:p>
      <w:pPr>
        <w:widowControl/>
        <w:jc w:val="left"/>
        <w:rPr>
          <w:rFonts w:ascii="宋体" w:hAnsi="宋体" w:eastAsia="宋体" w:cs="宋体"/>
          <w:b/>
          <w:bCs/>
          <w:kern w:val="36"/>
          <w:sz w:val="48"/>
          <w:szCs w:val="48"/>
        </w:rPr>
      </w:pPr>
      <w:r>
        <w:br w:type="page"/>
      </w:r>
    </w:p>
    <w:p>
      <w:pPr>
        <w:pStyle w:val="2"/>
      </w:pPr>
      <w:bookmarkStart w:id="6" w:name="_Toc6415"/>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25171"/>
      <w:r>
        <w:rPr>
          <w:rFonts w:cs="Calibri"/>
        </w:rPr>
        <w:t>一</w:t>
      </w:r>
      <w:r>
        <w:t>、投标函</w:t>
      </w:r>
      <w:bookmarkEnd w:id="7"/>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8" w:name="_Toc17100"/>
      <w:r>
        <w:rPr>
          <w:rFonts w:hint="eastAsia"/>
        </w:rPr>
        <w:t>二</w:t>
      </w:r>
      <w:r>
        <w:t>、报价表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3"/>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2498"/>
      <w:r>
        <w:rPr>
          <w:rFonts w:hint="eastAsia"/>
        </w:rPr>
        <w:t>三、资格证明文件</w:t>
      </w:r>
      <w:bookmarkEnd w:id="9"/>
    </w:p>
    <w:p>
      <w:pPr>
        <w:pStyle w:val="4"/>
      </w:pPr>
      <w:bookmarkStart w:id="10" w:name="_Toc25650"/>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1986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21279"/>
      <w:r>
        <w:rPr>
          <w:rFonts w:hint="eastAsia"/>
        </w:rPr>
        <w:t>四</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14722"/>
      <w:r>
        <w:rPr>
          <w:rFonts w:hint="eastAsia"/>
        </w:rPr>
        <w:t>五</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11526"/>
      <w:r>
        <w:rPr>
          <w:rFonts w:hint="eastAsia"/>
        </w:rPr>
        <w:t>六</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w:t>
      </w:r>
      <w:r>
        <w:rPr>
          <w:rFonts w:hint="eastAsia" w:ascii="宋体" w:hAnsi="宋体" w:eastAsia="宋体" w:cs="宋体"/>
          <w:color w:val="FF0000"/>
          <w:kern w:val="0"/>
          <w:sz w:val="24"/>
          <w:szCs w:val="24"/>
          <w:highlight w:val="yellow"/>
        </w:rPr>
        <w:t>按不低于业主要求我司提供的售后服务标准列出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FF0000"/>
          <w:kern w:val="0"/>
          <w:sz w:val="24"/>
          <w:szCs w:val="24"/>
        </w:rPr>
      </w:pPr>
      <w:r>
        <w:rPr>
          <w:rFonts w:hint="eastAsia" w:ascii="宋体" w:hAnsi="宋体" w:eastAsia="宋体" w:cs="宋体"/>
          <w:kern w:val="0"/>
          <w:sz w:val="24"/>
          <w:szCs w:val="24"/>
        </w:rPr>
        <w:t>二、</w:t>
      </w:r>
      <w:r>
        <w:rPr>
          <w:rFonts w:hint="eastAsia" w:ascii="宋体" w:hAnsi="宋体" w:eastAsia="宋体" w:cs="宋体"/>
          <w:kern w:val="0"/>
          <w:sz w:val="24"/>
          <w:szCs w:val="24"/>
          <w:highlight w:val="yellow"/>
        </w:rPr>
        <w:t>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315B"/>
    <w:rsid w:val="001A3FC7"/>
    <w:rsid w:val="001C3959"/>
    <w:rsid w:val="001C4333"/>
    <w:rsid w:val="001F30E9"/>
    <w:rsid w:val="001F67CA"/>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B2633"/>
    <w:rsid w:val="004B3DAD"/>
    <w:rsid w:val="004B3F97"/>
    <w:rsid w:val="004D0662"/>
    <w:rsid w:val="004D665D"/>
    <w:rsid w:val="004E1853"/>
    <w:rsid w:val="005005FE"/>
    <w:rsid w:val="00516444"/>
    <w:rsid w:val="00520BA6"/>
    <w:rsid w:val="00543730"/>
    <w:rsid w:val="0055358B"/>
    <w:rsid w:val="005624F3"/>
    <w:rsid w:val="005821CA"/>
    <w:rsid w:val="005B4772"/>
    <w:rsid w:val="005D5D8E"/>
    <w:rsid w:val="005E7B4D"/>
    <w:rsid w:val="005E7BAB"/>
    <w:rsid w:val="005F3FFD"/>
    <w:rsid w:val="0060325D"/>
    <w:rsid w:val="0062243F"/>
    <w:rsid w:val="0066787A"/>
    <w:rsid w:val="00691F96"/>
    <w:rsid w:val="006966E6"/>
    <w:rsid w:val="006A148F"/>
    <w:rsid w:val="007064F2"/>
    <w:rsid w:val="007156DD"/>
    <w:rsid w:val="007248C4"/>
    <w:rsid w:val="00734B3B"/>
    <w:rsid w:val="00740EC3"/>
    <w:rsid w:val="00793D48"/>
    <w:rsid w:val="007A5574"/>
    <w:rsid w:val="007C386F"/>
    <w:rsid w:val="007C3B30"/>
    <w:rsid w:val="007E218F"/>
    <w:rsid w:val="007F23C2"/>
    <w:rsid w:val="0080797A"/>
    <w:rsid w:val="00813FFE"/>
    <w:rsid w:val="00822B80"/>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298F"/>
    <w:rsid w:val="00C0619D"/>
    <w:rsid w:val="00C166BF"/>
    <w:rsid w:val="00C203A4"/>
    <w:rsid w:val="00C316D3"/>
    <w:rsid w:val="00C733FE"/>
    <w:rsid w:val="00CB5CE4"/>
    <w:rsid w:val="00CB665C"/>
    <w:rsid w:val="00CC50FA"/>
    <w:rsid w:val="00CD67F8"/>
    <w:rsid w:val="00D02B6F"/>
    <w:rsid w:val="00D534B4"/>
    <w:rsid w:val="00D9797B"/>
    <w:rsid w:val="00DA7C03"/>
    <w:rsid w:val="00DB7483"/>
    <w:rsid w:val="00E46A5A"/>
    <w:rsid w:val="00E541A9"/>
    <w:rsid w:val="00E56762"/>
    <w:rsid w:val="00E86EA0"/>
    <w:rsid w:val="00E87A1D"/>
    <w:rsid w:val="00ED3E3A"/>
    <w:rsid w:val="00F37F85"/>
    <w:rsid w:val="00F462D3"/>
    <w:rsid w:val="00F50C66"/>
    <w:rsid w:val="00F8124F"/>
    <w:rsid w:val="00F955FD"/>
    <w:rsid w:val="00FD5165"/>
    <w:rsid w:val="00FF3404"/>
    <w:rsid w:val="5A484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qFormat="1"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footer"/>
    <w:basedOn w:val="1"/>
    <w:link w:val="211"/>
    <w:unhideWhenUsed/>
    <w:qFormat/>
    <w:uiPriority w:val="99"/>
    <w:pPr>
      <w:tabs>
        <w:tab w:val="center" w:pos="4153"/>
        <w:tab w:val="right" w:pos="8306"/>
      </w:tabs>
      <w:snapToGrid w:val="0"/>
      <w:jc w:val="left"/>
    </w:pPr>
    <w:rPr>
      <w:sz w:val="18"/>
      <w:szCs w:val="18"/>
    </w:rPr>
  </w:style>
  <w:style w:type="paragraph" w:styleId="8">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uiPriority w:val="39"/>
    <w:pPr>
      <w:ind w:left="420" w:leftChars="200"/>
    </w:pPr>
  </w:style>
  <w:style w:type="paragraph" w:styleId="11">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2">
    <w:name w:val="Normal (Web)"/>
    <w:basedOn w:val="1"/>
    <w:unhideWhenUsed/>
    <w:qFormat/>
    <w:uiPriority w:val="99"/>
    <w:pPr>
      <w:widowControl/>
      <w:jc w:val="left"/>
    </w:pPr>
    <w:rPr>
      <w:rFonts w:ascii="宋体" w:hAnsi="宋体" w:eastAsia="宋体" w:cs="宋体"/>
      <w:kern w:val="0"/>
      <w:sz w:val="24"/>
      <w:szCs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semiHidden/>
    <w:unhideWhenUsed/>
    <w:uiPriority w:val="99"/>
    <w:rPr>
      <w:color w:val="551A8B"/>
      <w:u w:val="none"/>
    </w:rPr>
  </w:style>
  <w:style w:type="character" w:styleId="18">
    <w:name w:val="HTML Definition"/>
    <w:basedOn w:val="15"/>
    <w:semiHidden/>
    <w:unhideWhenUsed/>
    <w:uiPriority w:val="99"/>
    <w:rPr>
      <w:i/>
      <w:iCs/>
    </w:rPr>
  </w:style>
  <w:style w:type="character" w:styleId="19">
    <w:name w:val="Hyperlink"/>
    <w:basedOn w:val="15"/>
    <w:unhideWhenUsed/>
    <w:uiPriority w:val="99"/>
    <w:rPr>
      <w:color w:val="0000EE"/>
      <w:u w:val="none"/>
    </w:rPr>
  </w:style>
  <w:style w:type="character" w:styleId="20">
    <w:name w:val="HTML Code"/>
    <w:basedOn w:val="15"/>
    <w:semiHidden/>
    <w:unhideWhenUsed/>
    <w:uiPriority w:val="99"/>
    <w:rPr>
      <w:rFonts w:hint="default" w:ascii="Courier New" w:hAnsi="Courier New" w:eastAsia="宋体" w:cs="宋体"/>
      <w:sz w:val="24"/>
      <w:szCs w:val="24"/>
    </w:rPr>
  </w:style>
  <w:style w:type="character" w:styleId="21">
    <w:name w:val="HTML Keyboard"/>
    <w:basedOn w:val="15"/>
    <w:semiHidden/>
    <w:unhideWhenUsed/>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2"/>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1"/>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uiPriority w:val="0"/>
    <w:pPr>
      <w:widowControl/>
      <w:jc w:val="left"/>
    </w:pPr>
    <w:rPr>
      <w:rFonts w:ascii="宋体" w:hAnsi="宋体" w:eastAsia="宋体" w:cs="宋体"/>
      <w:kern w:val="0"/>
      <w:sz w:val="24"/>
      <w:szCs w:val="24"/>
    </w:rPr>
  </w:style>
  <w:style w:type="paragraph" w:customStyle="1" w:styleId="30">
    <w:name w:val="pag_container"/>
    <w:basedOn w:val="1"/>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uiPriority w:val="0"/>
    <w:pPr>
      <w:widowControl/>
      <w:spacing w:before="150"/>
      <w:jc w:val="left"/>
    </w:pPr>
    <w:rPr>
      <w:rFonts w:ascii="宋体" w:hAnsi="宋体" w:eastAsia="宋体" w:cs="宋体"/>
      <w:kern w:val="0"/>
      <w:sz w:val="24"/>
      <w:szCs w:val="24"/>
    </w:rPr>
  </w:style>
  <w:style w:type="paragraph" w:customStyle="1" w:styleId="39">
    <w:name w:val="pag_box3b"/>
    <w:basedOn w:val="1"/>
    <w:uiPriority w:val="0"/>
    <w:pPr>
      <w:widowControl/>
      <w:spacing w:before="150"/>
      <w:jc w:val="left"/>
    </w:pPr>
    <w:rPr>
      <w:rFonts w:ascii="宋体" w:hAnsi="宋体" w:eastAsia="宋体" w:cs="宋体"/>
      <w:kern w:val="0"/>
      <w:sz w:val="24"/>
      <w:szCs w:val="24"/>
    </w:rPr>
  </w:style>
  <w:style w:type="paragraph" w:customStyle="1" w:styleId="40">
    <w:name w:val="pag_box4"/>
    <w:basedOn w:val="1"/>
    <w:uiPriority w:val="0"/>
    <w:pPr>
      <w:widowControl/>
      <w:jc w:val="left"/>
    </w:pPr>
    <w:rPr>
      <w:rFonts w:ascii="宋体" w:hAnsi="宋体" w:eastAsia="宋体" w:cs="宋体"/>
      <w:kern w:val="0"/>
      <w:sz w:val="24"/>
      <w:szCs w:val="24"/>
    </w:rPr>
  </w:style>
  <w:style w:type="paragraph" w:customStyle="1" w:styleId="41">
    <w:name w:val="pag_box15"/>
    <w:basedOn w:val="1"/>
    <w:uiPriority w:val="0"/>
    <w:pPr>
      <w:widowControl/>
      <w:jc w:val="left"/>
    </w:pPr>
    <w:rPr>
      <w:rFonts w:ascii="宋体" w:hAnsi="宋体" w:eastAsia="宋体" w:cs="宋体"/>
      <w:kern w:val="0"/>
      <w:sz w:val="24"/>
      <w:szCs w:val="24"/>
    </w:rPr>
  </w:style>
  <w:style w:type="paragraph" w:customStyle="1" w:styleId="42">
    <w:name w:val="pag_box15b"/>
    <w:basedOn w:val="1"/>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uiPriority w:val="0"/>
    <w:pPr>
      <w:widowControl/>
      <w:jc w:val="left"/>
    </w:pPr>
    <w:rPr>
      <w:rFonts w:ascii="宋体" w:hAnsi="宋体" w:eastAsia="宋体" w:cs="宋体"/>
      <w:kern w:val="0"/>
      <w:sz w:val="24"/>
      <w:szCs w:val="24"/>
    </w:rPr>
  </w:style>
  <w:style w:type="paragraph" w:customStyle="1" w:styleId="48">
    <w:name w:val="pag_box9"/>
    <w:basedOn w:val="1"/>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uiPriority w:val="0"/>
    <w:pPr>
      <w:widowControl/>
      <w:jc w:val="left"/>
    </w:pPr>
    <w:rPr>
      <w:rFonts w:ascii="宋体" w:hAnsi="宋体" w:eastAsia="宋体" w:cs="宋体"/>
      <w:kern w:val="0"/>
      <w:sz w:val="24"/>
      <w:szCs w:val="24"/>
    </w:rPr>
  </w:style>
  <w:style w:type="paragraph" w:customStyle="1" w:styleId="55">
    <w:name w:val="pag_text8"/>
    <w:basedOn w:val="1"/>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uiPriority w:val="0"/>
    <w:pPr>
      <w:widowControl/>
      <w:spacing w:before="450"/>
      <w:jc w:val="left"/>
    </w:pPr>
    <w:rPr>
      <w:rFonts w:ascii="宋体" w:hAnsi="宋体" w:eastAsia="宋体" w:cs="宋体"/>
      <w:kern w:val="0"/>
      <w:sz w:val="24"/>
      <w:szCs w:val="24"/>
    </w:rPr>
  </w:style>
  <w:style w:type="paragraph" w:customStyle="1" w:styleId="59">
    <w:name w:val="pag_box22"/>
    <w:basedOn w:val="1"/>
    <w:uiPriority w:val="0"/>
    <w:pPr>
      <w:widowControl/>
      <w:jc w:val="left"/>
    </w:pPr>
    <w:rPr>
      <w:rFonts w:ascii="宋体" w:hAnsi="宋体" w:eastAsia="宋体" w:cs="宋体"/>
      <w:kern w:val="0"/>
      <w:sz w:val="24"/>
      <w:szCs w:val="24"/>
    </w:rPr>
  </w:style>
  <w:style w:type="paragraph" w:customStyle="1" w:styleId="60">
    <w:name w:val="pag_text11"/>
    <w:basedOn w:val="1"/>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uiPriority w:val="0"/>
    <w:pPr>
      <w:widowControl/>
      <w:ind w:left="90"/>
      <w:jc w:val="left"/>
    </w:pPr>
    <w:rPr>
      <w:rFonts w:ascii="宋体" w:hAnsi="宋体" w:eastAsia="宋体" w:cs="宋体"/>
      <w:kern w:val="0"/>
      <w:sz w:val="24"/>
      <w:szCs w:val="24"/>
    </w:rPr>
  </w:style>
  <w:style w:type="paragraph" w:customStyle="1" w:styleId="62">
    <w:name w:val="muc1"/>
    <w:basedOn w:val="1"/>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uiPriority w:val="0"/>
    <w:pPr>
      <w:widowControl/>
      <w:ind w:left="90"/>
      <w:jc w:val="left"/>
    </w:pPr>
    <w:rPr>
      <w:rFonts w:ascii="宋体" w:hAnsi="宋体" w:eastAsia="宋体" w:cs="宋体"/>
      <w:kern w:val="0"/>
      <w:sz w:val="24"/>
      <w:szCs w:val="24"/>
    </w:rPr>
  </w:style>
  <w:style w:type="paragraph" w:customStyle="1" w:styleId="65">
    <w:name w:val="pag_text13"/>
    <w:basedOn w:val="1"/>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uiPriority w:val="0"/>
    <w:pPr>
      <w:widowControl/>
      <w:spacing w:before="300"/>
      <w:jc w:val="left"/>
    </w:pPr>
    <w:rPr>
      <w:rFonts w:ascii="宋体" w:hAnsi="宋体" w:eastAsia="宋体" w:cs="宋体"/>
      <w:kern w:val="0"/>
      <w:sz w:val="24"/>
      <w:szCs w:val="24"/>
    </w:rPr>
  </w:style>
  <w:style w:type="paragraph" w:customStyle="1" w:styleId="69">
    <w:name w:val="pag_box28"/>
    <w:basedOn w:val="1"/>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uiPriority w:val="0"/>
    <w:pPr>
      <w:widowControl/>
      <w:spacing w:before="630"/>
      <w:jc w:val="left"/>
    </w:pPr>
    <w:rPr>
      <w:rFonts w:ascii="宋体" w:hAnsi="宋体" w:eastAsia="宋体" w:cs="宋体"/>
      <w:kern w:val="0"/>
      <w:sz w:val="24"/>
      <w:szCs w:val="24"/>
    </w:rPr>
  </w:style>
  <w:style w:type="paragraph" w:customStyle="1" w:styleId="76">
    <w:name w:val="pag_text21"/>
    <w:basedOn w:val="1"/>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uiPriority w:val="0"/>
    <w:pPr>
      <w:widowControl/>
      <w:ind w:right="300"/>
      <w:jc w:val="left"/>
    </w:pPr>
    <w:rPr>
      <w:rFonts w:ascii="宋体" w:hAnsi="宋体" w:eastAsia="宋体" w:cs="宋体"/>
      <w:kern w:val="0"/>
      <w:sz w:val="24"/>
      <w:szCs w:val="24"/>
    </w:rPr>
  </w:style>
  <w:style w:type="paragraph" w:customStyle="1" w:styleId="79">
    <w:name w:val="pag_box33"/>
    <w:basedOn w:val="1"/>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uiPriority w:val="0"/>
    <w:pPr>
      <w:widowControl/>
      <w:spacing w:before="300"/>
      <w:jc w:val="left"/>
    </w:pPr>
    <w:rPr>
      <w:rFonts w:ascii="宋体" w:hAnsi="宋体" w:eastAsia="宋体" w:cs="宋体"/>
      <w:kern w:val="0"/>
      <w:sz w:val="24"/>
      <w:szCs w:val="24"/>
    </w:rPr>
  </w:style>
  <w:style w:type="paragraph" w:customStyle="1" w:styleId="83">
    <w:name w:val="pag_text24"/>
    <w:basedOn w:val="1"/>
    <w:uiPriority w:val="0"/>
    <w:pPr>
      <w:widowControl/>
      <w:jc w:val="left"/>
    </w:pPr>
    <w:rPr>
      <w:rFonts w:ascii="宋体" w:hAnsi="宋体" w:eastAsia="宋体" w:cs="宋体"/>
      <w:kern w:val="0"/>
      <w:sz w:val="24"/>
      <w:szCs w:val="24"/>
    </w:rPr>
  </w:style>
  <w:style w:type="paragraph" w:customStyle="1" w:styleId="84">
    <w:name w:val="pag_box35"/>
    <w:basedOn w:val="1"/>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uiPriority w:val="0"/>
    <w:pPr>
      <w:widowControl/>
      <w:jc w:val="left"/>
    </w:pPr>
    <w:rPr>
      <w:rFonts w:ascii="宋体" w:hAnsi="宋体" w:eastAsia="宋体" w:cs="宋体"/>
      <w:kern w:val="0"/>
      <w:sz w:val="24"/>
      <w:szCs w:val="24"/>
    </w:rPr>
  </w:style>
  <w:style w:type="paragraph" w:customStyle="1" w:styleId="87">
    <w:name w:val="pag_formgroup"/>
    <w:basedOn w:val="1"/>
    <w:uiPriority w:val="0"/>
    <w:pPr>
      <w:widowControl/>
      <w:jc w:val="left"/>
    </w:pPr>
    <w:rPr>
      <w:rFonts w:ascii="宋体" w:hAnsi="宋体" w:eastAsia="宋体" w:cs="宋体"/>
      <w:kern w:val="0"/>
      <w:sz w:val="24"/>
      <w:szCs w:val="24"/>
    </w:rPr>
  </w:style>
  <w:style w:type="paragraph" w:customStyle="1" w:styleId="88">
    <w:name w:val="pag_textinput"/>
    <w:basedOn w:val="1"/>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uiPriority w:val="0"/>
    <w:pPr>
      <w:widowControl/>
      <w:jc w:val="left"/>
    </w:pPr>
    <w:rPr>
      <w:rFonts w:ascii="宋体" w:hAnsi="宋体" w:eastAsia="宋体" w:cs="宋体"/>
      <w:color w:val="000000"/>
      <w:kern w:val="0"/>
      <w:sz w:val="24"/>
      <w:szCs w:val="24"/>
    </w:rPr>
  </w:style>
  <w:style w:type="paragraph" w:customStyle="1" w:styleId="94">
    <w:name w:val="pag_box37"/>
    <w:basedOn w:val="1"/>
    <w:uiPriority w:val="0"/>
    <w:pPr>
      <w:widowControl/>
      <w:spacing w:before="300"/>
      <w:jc w:val="left"/>
    </w:pPr>
    <w:rPr>
      <w:rFonts w:ascii="宋体" w:hAnsi="宋体" w:eastAsia="宋体" w:cs="宋体"/>
      <w:kern w:val="0"/>
      <w:sz w:val="24"/>
      <w:szCs w:val="24"/>
    </w:rPr>
  </w:style>
  <w:style w:type="paragraph" w:customStyle="1" w:styleId="95">
    <w:name w:val="pag_box38"/>
    <w:basedOn w:val="1"/>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uiPriority w:val="0"/>
    <w:pPr>
      <w:widowControl/>
      <w:jc w:val="left"/>
    </w:pPr>
    <w:rPr>
      <w:rFonts w:ascii="宋体" w:hAnsi="宋体" w:eastAsia="宋体" w:cs="宋体"/>
      <w:kern w:val="0"/>
      <w:sz w:val="24"/>
      <w:szCs w:val="24"/>
    </w:rPr>
  </w:style>
  <w:style w:type="paragraph" w:customStyle="1" w:styleId="98">
    <w:name w:val="pag_box42"/>
    <w:basedOn w:val="1"/>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uiPriority w:val="0"/>
    <w:pPr>
      <w:widowControl/>
      <w:jc w:val="left"/>
    </w:pPr>
    <w:rPr>
      <w:rFonts w:ascii="宋体" w:hAnsi="宋体" w:eastAsia="宋体" w:cs="宋体"/>
      <w:kern w:val="0"/>
      <w:sz w:val="24"/>
      <w:szCs w:val="24"/>
    </w:rPr>
  </w:style>
  <w:style w:type="paragraph" w:customStyle="1" w:styleId="100">
    <w:name w:val="pag_box41"/>
    <w:basedOn w:val="1"/>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uiPriority w:val="0"/>
    <w:pPr>
      <w:widowControl/>
      <w:jc w:val="left"/>
    </w:pPr>
    <w:rPr>
      <w:rFonts w:ascii="宋体" w:hAnsi="宋体" w:eastAsia="宋体" w:cs="宋体"/>
      <w:kern w:val="0"/>
      <w:sz w:val="24"/>
      <w:szCs w:val="24"/>
    </w:rPr>
  </w:style>
  <w:style w:type="paragraph" w:customStyle="1" w:styleId="110">
    <w:name w:val="inx_image"/>
    <w:basedOn w:val="1"/>
    <w:uiPriority w:val="0"/>
    <w:pPr>
      <w:widowControl/>
      <w:jc w:val="left"/>
    </w:pPr>
    <w:rPr>
      <w:rFonts w:ascii="宋体" w:hAnsi="宋体" w:eastAsia="宋体" w:cs="宋体"/>
      <w:color w:val="000000"/>
      <w:kern w:val="0"/>
      <w:sz w:val="24"/>
      <w:szCs w:val="24"/>
    </w:rPr>
  </w:style>
  <w:style w:type="paragraph" w:customStyle="1" w:styleId="111">
    <w:name w:val="inx_box1"/>
    <w:basedOn w:val="1"/>
    <w:uiPriority w:val="0"/>
    <w:pPr>
      <w:widowControl/>
      <w:spacing w:before="540"/>
      <w:jc w:val="left"/>
    </w:pPr>
    <w:rPr>
      <w:rFonts w:ascii="宋体" w:hAnsi="宋体" w:eastAsia="宋体" w:cs="宋体"/>
      <w:kern w:val="0"/>
      <w:sz w:val="24"/>
      <w:szCs w:val="24"/>
    </w:rPr>
  </w:style>
  <w:style w:type="paragraph" w:customStyle="1" w:styleId="112">
    <w:name w:val="inx_box2"/>
    <w:basedOn w:val="1"/>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uiPriority w:val="0"/>
    <w:pPr>
      <w:widowControl/>
      <w:spacing w:before="150"/>
      <w:jc w:val="left"/>
    </w:pPr>
    <w:rPr>
      <w:rFonts w:ascii="宋体" w:hAnsi="宋体" w:eastAsia="宋体" w:cs="宋体"/>
      <w:kern w:val="0"/>
      <w:sz w:val="24"/>
      <w:szCs w:val="24"/>
    </w:rPr>
  </w:style>
  <w:style w:type="paragraph" w:customStyle="1" w:styleId="121">
    <w:name w:val="inx_image1"/>
    <w:basedOn w:val="1"/>
    <w:uiPriority w:val="0"/>
    <w:pPr>
      <w:widowControl/>
      <w:jc w:val="left"/>
    </w:pPr>
    <w:rPr>
      <w:rFonts w:ascii="宋体" w:hAnsi="宋体" w:eastAsia="宋体" w:cs="宋体"/>
      <w:color w:val="000000"/>
      <w:kern w:val="0"/>
      <w:sz w:val="24"/>
      <w:szCs w:val="24"/>
    </w:rPr>
  </w:style>
  <w:style w:type="paragraph" w:customStyle="1" w:styleId="122">
    <w:name w:val="inx_box9"/>
    <w:basedOn w:val="1"/>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uiPriority w:val="0"/>
    <w:pPr>
      <w:widowControl/>
      <w:spacing w:before="150"/>
      <w:jc w:val="left"/>
    </w:pPr>
    <w:rPr>
      <w:rFonts w:ascii="宋体" w:hAnsi="宋体" w:eastAsia="宋体" w:cs="宋体"/>
      <w:kern w:val="0"/>
      <w:sz w:val="24"/>
      <w:szCs w:val="24"/>
    </w:rPr>
  </w:style>
  <w:style w:type="paragraph" w:customStyle="1" w:styleId="124">
    <w:name w:val="inx_box11"/>
    <w:basedOn w:val="1"/>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uiPriority w:val="0"/>
    <w:pPr>
      <w:widowControl/>
      <w:jc w:val="left"/>
    </w:pPr>
    <w:rPr>
      <w:rFonts w:ascii="宋体" w:hAnsi="宋体" w:eastAsia="宋体" w:cs="宋体"/>
      <w:kern w:val="0"/>
      <w:sz w:val="24"/>
      <w:szCs w:val="24"/>
    </w:rPr>
  </w:style>
  <w:style w:type="paragraph" w:customStyle="1" w:styleId="127">
    <w:name w:val="inx_box13"/>
    <w:basedOn w:val="1"/>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uiPriority w:val="0"/>
    <w:pPr>
      <w:widowControl/>
      <w:jc w:val="left"/>
    </w:pPr>
    <w:rPr>
      <w:rFonts w:ascii="宋体" w:hAnsi="宋体" w:eastAsia="宋体" w:cs="宋体"/>
      <w:kern w:val="0"/>
      <w:sz w:val="24"/>
      <w:szCs w:val="24"/>
    </w:rPr>
  </w:style>
  <w:style w:type="paragraph" w:customStyle="1" w:styleId="135">
    <w:name w:val="inx_text6"/>
    <w:basedOn w:val="1"/>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uiPriority w:val="0"/>
    <w:pPr>
      <w:widowControl/>
      <w:spacing w:before="150"/>
      <w:jc w:val="left"/>
    </w:pPr>
    <w:rPr>
      <w:rFonts w:ascii="宋体" w:hAnsi="宋体" w:eastAsia="宋体" w:cs="宋体"/>
      <w:kern w:val="0"/>
      <w:sz w:val="24"/>
      <w:szCs w:val="24"/>
    </w:rPr>
  </w:style>
  <w:style w:type="paragraph" w:customStyle="1" w:styleId="137">
    <w:name w:val="inx_box18"/>
    <w:basedOn w:val="1"/>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uiPriority w:val="0"/>
    <w:pPr>
      <w:widowControl/>
      <w:spacing w:before="240"/>
      <w:jc w:val="left"/>
    </w:pPr>
    <w:rPr>
      <w:rFonts w:ascii="宋体" w:hAnsi="宋体" w:eastAsia="宋体" w:cs="宋体"/>
      <w:kern w:val="0"/>
      <w:sz w:val="24"/>
      <w:szCs w:val="24"/>
    </w:rPr>
  </w:style>
  <w:style w:type="paragraph" w:customStyle="1" w:styleId="153">
    <w:name w:val="inx_image4"/>
    <w:basedOn w:val="1"/>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uiPriority w:val="0"/>
    <w:pPr>
      <w:widowControl/>
      <w:jc w:val="left"/>
    </w:pPr>
    <w:rPr>
      <w:rFonts w:ascii="宋体" w:hAnsi="宋体" w:eastAsia="宋体" w:cs="宋体"/>
      <w:kern w:val="0"/>
      <w:sz w:val="24"/>
      <w:szCs w:val="24"/>
    </w:rPr>
  </w:style>
  <w:style w:type="paragraph" w:customStyle="1" w:styleId="156">
    <w:name w:val="inx_box43"/>
    <w:basedOn w:val="1"/>
    <w:uiPriority w:val="0"/>
    <w:pPr>
      <w:widowControl/>
      <w:jc w:val="left"/>
    </w:pPr>
    <w:rPr>
      <w:rFonts w:ascii="宋体" w:hAnsi="宋体" w:eastAsia="宋体" w:cs="宋体"/>
      <w:kern w:val="0"/>
      <w:sz w:val="24"/>
      <w:szCs w:val="24"/>
    </w:rPr>
  </w:style>
  <w:style w:type="paragraph" w:customStyle="1" w:styleId="157">
    <w:name w:val="inx_box21"/>
    <w:basedOn w:val="1"/>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uiPriority w:val="0"/>
    <w:pPr>
      <w:widowControl/>
      <w:jc w:val="left"/>
    </w:pPr>
    <w:rPr>
      <w:rFonts w:ascii="宋体" w:hAnsi="宋体" w:eastAsia="宋体" w:cs="宋体"/>
      <w:kern w:val="0"/>
      <w:sz w:val="24"/>
      <w:szCs w:val="24"/>
    </w:rPr>
  </w:style>
  <w:style w:type="paragraph" w:customStyle="1" w:styleId="161">
    <w:name w:val="inx_box33"/>
    <w:basedOn w:val="1"/>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uiPriority w:val="0"/>
    <w:pPr>
      <w:widowControl/>
      <w:jc w:val="left"/>
    </w:pPr>
    <w:rPr>
      <w:rFonts w:ascii="宋体" w:hAnsi="宋体" w:eastAsia="宋体" w:cs="宋体"/>
      <w:kern w:val="0"/>
      <w:sz w:val="24"/>
      <w:szCs w:val="24"/>
    </w:rPr>
  </w:style>
  <w:style w:type="paragraph" w:customStyle="1" w:styleId="166">
    <w:name w:val="inx_text14"/>
    <w:basedOn w:val="1"/>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uiPriority w:val="0"/>
    <w:pPr>
      <w:widowControl/>
      <w:jc w:val="left"/>
    </w:pPr>
    <w:rPr>
      <w:rFonts w:ascii="宋体" w:hAnsi="宋体" w:eastAsia="宋体" w:cs="宋体"/>
      <w:kern w:val="0"/>
      <w:sz w:val="24"/>
      <w:szCs w:val="24"/>
    </w:rPr>
  </w:style>
  <w:style w:type="paragraph" w:customStyle="1" w:styleId="169">
    <w:name w:val="inx_text15"/>
    <w:basedOn w:val="1"/>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uiPriority w:val="0"/>
    <w:pPr>
      <w:widowControl/>
      <w:spacing w:before="300"/>
      <w:jc w:val="left"/>
    </w:pPr>
    <w:rPr>
      <w:rFonts w:ascii="宋体" w:hAnsi="宋体" w:eastAsia="宋体" w:cs="宋体"/>
      <w:kern w:val="0"/>
      <w:sz w:val="24"/>
      <w:szCs w:val="24"/>
    </w:rPr>
  </w:style>
  <w:style w:type="paragraph" w:customStyle="1" w:styleId="177">
    <w:name w:val="inx_box41"/>
    <w:basedOn w:val="1"/>
    <w:uiPriority w:val="0"/>
    <w:pPr>
      <w:widowControl/>
      <w:spacing w:before="240"/>
      <w:jc w:val="left"/>
    </w:pPr>
    <w:rPr>
      <w:rFonts w:ascii="宋体" w:hAnsi="宋体" w:eastAsia="宋体" w:cs="宋体"/>
      <w:kern w:val="0"/>
      <w:sz w:val="24"/>
      <w:szCs w:val="24"/>
    </w:rPr>
  </w:style>
  <w:style w:type="paragraph" w:customStyle="1" w:styleId="178">
    <w:name w:val="inx_box40"/>
    <w:basedOn w:val="1"/>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uiPriority w:val="0"/>
    <w:pPr>
      <w:widowControl/>
      <w:jc w:val="left"/>
    </w:pPr>
    <w:rPr>
      <w:rFonts w:ascii="宋体" w:hAnsi="宋体" w:eastAsia="宋体" w:cs="宋体"/>
      <w:color w:val="000000"/>
      <w:kern w:val="0"/>
      <w:sz w:val="24"/>
      <w:szCs w:val="24"/>
    </w:rPr>
  </w:style>
  <w:style w:type="paragraph" w:customStyle="1" w:styleId="188">
    <w:name w:val="inx_image8"/>
    <w:basedOn w:val="1"/>
    <w:uiPriority w:val="0"/>
    <w:pPr>
      <w:widowControl/>
      <w:jc w:val="left"/>
    </w:pPr>
    <w:rPr>
      <w:rFonts w:ascii="宋体" w:hAnsi="宋体" w:eastAsia="宋体" w:cs="宋体"/>
      <w:color w:val="000000"/>
      <w:kern w:val="0"/>
      <w:sz w:val="24"/>
      <w:szCs w:val="24"/>
    </w:rPr>
  </w:style>
  <w:style w:type="paragraph" w:customStyle="1" w:styleId="189">
    <w:name w:val="inx_box48"/>
    <w:basedOn w:val="1"/>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uiPriority w:val="0"/>
  </w:style>
  <w:style w:type="character" w:customStyle="1" w:styleId="210">
    <w:name w:val="页眉 字符"/>
    <w:basedOn w:val="15"/>
    <w:link w:val="8"/>
    <w:qFormat/>
    <w:uiPriority w:val="99"/>
    <w:rPr>
      <w:sz w:val="18"/>
      <w:szCs w:val="18"/>
    </w:rPr>
  </w:style>
  <w:style w:type="character" w:customStyle="1" w:styleId="211">
    <w:name w:val="页脚 字符"/>
    <w:basedOn w:val="15"/>
    <w:link w:val="7"/>
    <w:uiPriority w:val="99"/>
    <w:rPr>
      <w:sz w:val="18"/>
      <w:szCs w:val="18"/>
    </w:rPr>
  </w:style>
  <w:style w:type="character" w:customStyle="1" w:styleId="212">
    <w:name w:val="标题 2 字符"/>
    <w:basedOn w:val="15"/>
    <w:link w:val="3"/>
    <w:qFormat/>
    <w:uiPriority w:val="9"/>
    <w:rPr>
      <w:rFonts w:asciiTheme="majorHAnsi" w:hAnsiTheme="majorHAnsi" w:eastAsiaTheme="majorEastAsia" w:cstheme="majorBidi"/>
      <w:b/>
      <w:bCs/>
      <w:sz w:val="32"/>
      <w:szCs w:val="32"/>
    </w:rPr>
  </w:style>
  <w:style w:type="character" w:customStyle="1" w:styleId="213">
    <w:name w:val="标题 3 字符"/>
    <w:basedOn w:val="15"/>
    <w:link w:val="4"/>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B5546F-1E25-4372-B1E3-4EE27EB51AEC}">
  <ds:schemaRefs/>
</ds:datastoreItem>
</file>

<file path=docProps/app.xml><?xml version="1.0" encoding="utf-8"?>
<Properties xmlns="http://schemas.openxmlformats.org/officeDocument/2006/extended-properties" xmlns:vt="http://schemas.openxmlformats.org/officeDocument/2006/docPropsVTypes">
  <Template>Normal</Template>
  <Pages>28</Pages>
  <Words>2310</Words>
  <Characters>13173</Characters>
  <Lines>109</Lines>
  <Paragraphs>30</Paragraphs>
  <TotalTime>1</TotalTime>
  <ScaleCrop>false</ScaleCrop>
  <LinksUpToDate>false</LinksUpToDate>
  <CharactersWithSpaces>15453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燕辉</cp:lastModifiedBy>
  <dcterms:modified xsi:type="dcterms:W3CDTF">2020-05-29T08:50:51Z</dcterms:modified>
  <cp:revision>335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