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kern w:val="0"/>
          <w:sz w:val="72"/>
          <w:szCs w:val="24"/>
        </w:rPr>
      </w:pPr>
      <w:r>
        <w:rPr>
          <w:rFonts w:ascii="宋体" w:hAnsi="宋体" w:eastAsia="宋体" w:cs="宋体"/>
          <w:bCs/>
          <w:kern w:val="0"/>
          <w:sz w:val="72"/>
          <w:szCs w:val="24"/>
        </w:rPr>
        <w:t>询价通知书</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pStyle w:val="10"/>
        <w:keepNext w:val="0"/>
        <w:keepLines w:val="0"/>
        <w:widowControl/>
        <w:suppressLineNumbers w:val="0"/>
        <w:spacing w:beforeAutospacing="1" w:afterAutospacing="1" w:line="23" w:lineRule="atLeast"/>
        <w:ind w:left="2879" w:leftChars="-172" w:right="-362" w:hanging="3240" w:hangingChars="900"/>
        <w:jc w:val="left"/>
        <w:rPr>
          <w:rFonts w:hint="default" w:eastAsia="宋体"/>
          <w:lang w:val="en-US" w:eastAsia="zh-CN"/>
        </w:rPr>
      </w:pPr>
      <w:r>
        <w:rPr>
          <w:rFonts w:ascii="宋体" w:hAnsi="宋体" w:eastAsia="宋体" w:cs="宋体"/>
          <w:bCs/>
          <w:kern w:val="0"/>
          <w:sz w:val="36"/>
          <w:szCs w:val="24"/>
        </w:rPr>
        <w:t>项目名称：</w:t>
      </w:r>
      <w:r>
        <w:rPr>
          <w:rFonts w:hint="eastAsia" w:cs="宋体"/>
          <w:bCs/>
          <w:kern w:val="0"/>
          <w:sz w:val="36"/>
          <w:szCs w:val="24"/>
          <w:lang w:val="en-US" w:eastAsia="zh-CN"/>
        </w:rPr>
        <w:t>中央广播电视节目无线数字覆盖工程-节目信号源光缆干线整改修复工程</w:t>
      </w:r>
    </w:p>
    <w:p>
      <w:pPr>
        <w:numPr>
          <w:ilvl w:val="0"/>
          <w:numId w:val="0"/>
        </w:numPr>
        <w:jc w:val="center"/>
        <w:rPr>
          <w:rFonts w:hint="eastAsia" w:ascii="宋体" w:hAnsi="宋体" w:eastAsia="宋体" w:cs="宋体"/>
          <w:sz w:val="28"/>
          <w:szCs w:val="28"/>
        </w:rPr>
      </w:pPr>
    </w:p>
    <w:p>
      <w:pPr>
        <w:pStyle w:val="10"/>
        <w:keepNext w:val="0"/>
        <w:keepLines w:val="0"/>
        <w:widowControl/>
        <w:suppressLineNumbers w:val="0"/>
        <w:spacing w:beforeAutospacing="1" w:afterAutospacing="1" w:line="300" w:lineRule="atLeast"/>
        <w:ind w:left="-362" w:right="-362"/>
        <w:jc w:val="center"/>
        <w:rPr>
          <w:rFonts w:hint="default" w:eastAsia="宋体"/>
          <w:lang w:val="en-US" w:eastAsia="zh-CN"/>
        </w:rPr>
      </w:pPr>
      <w:r>
        <w:rPr>
          <w:rFonts w:ascii="宋体" w:hAnsi="宋体" w:eastAsia="宋体" w:cs="宋体"/>
          <w:bCs/>
          <w:kern w:val="0"/>
          <w:sz w:val="36"/>
          <w:szCs w:val="24"/>
        </w:rPr>
        <w:t>项目编号：</w:t>
      </w:r>
      <w:r>
        <w:rPr>
          <w:rFonts w:hint="eastAsia" w:cs="宋体"/>
          <w:bCs/>
          <w:kern w:val="0"/>
          <w:sz w:val="36"/>
          <w:szCs w:val="24"/>
          <w:lang w:val="en-US" w:eastAsia="zh-CN"/>
        </w:rPr>
        <w:t>FJKJ2019-CG088-1</w:t>
      </w:r>
    </w:p>
    <w:p>
      <w:pPr>
        <w:numPr>
          <w:ilvl w:val="0"/>
          <w:numId w:val="0"/>
        </w:numPr>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bCs/>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ind w:firstLine="1080" w:firstLineChars="300"/>
        <w:jc w:val="both"/>
        <w:rPr>
          <w:rFonts w:ascii="宋体" w:hAnsi="宋体" w:eastAsia="宋体"/>
          <w:sz w:val="36"/>
          <w:szCs w:val="24"/>
        </w:rPr>
      </w:pPr>
      <w:r>
        <w:rPr>
          <w:rFonts w:hint="eastAsia" w:ascii="宋体" w:hAnsi="宋体" w:eastAsia="宋体"/>
          <w:sz w:val="36"/>
          <w:szCs w:val="24"/>
        </w:rPr>
        <w:t>福建广电网络集团股份有限公司</w:t>
      </w:r>
      <w:r>
        <w:rPr>
          <w:rFonts w:hint="eastAsia" w:ascii="宋体" w:hAnsi="宋体" w:eastAsia="宋体"/>
          <w:sz w:val="36"/>
          <w:szCs w:val="24"/>
          <w:lang w:val="en-US" w:eastAsia="zh-CN"/>
        </w:rPr>
        <w:t>泰宁</w:t>
      </w:r>
      <w:r>
        <w:rPr>
          <w:rFonts w:hint="eastAsia" w:ascii="宋体" w:hAnsi="宋体" w:eastAsia="宋体"/>
          <w:sz w:val="36"/>
          <w:szCs w:val="24"/>
        </w:rPr>
        <w:t>分公司</w:t>
      </w:r>
    </w:p>
    <w:p>
      <w:pPr>
        <w:widowControl/>
        <w:shd w:val="clear" w:color="auto" w:fill="FFFFFF"/>
        <w:spacing w:line="360" w:lineRule="auto"/>
        <w:jc w:val="center"/>
        <w:rPr>
          <w:rFonts w:ascii="宋体" w:hAnsi="宋体" w:eastAsia="宋体" w:cs="宋体"/>
          <w:bCs/>
          <w:kern w:val="0"/>
          <w:sz w:val="36"/>
          <w:szCs w:val="24"/>
        </w:rPr>
      </w:pPr>
      <w:r>
        <w:rPr>
          <w:rFonts w:hint="eastAsia" w:ascii="宋体" w:hAnsi="宋体" w:eastAsia="宋体" w:cs="宋体"/>
          <w:bCs/>
          <w:kern w:val="0"/>
          <w:sz w:val="36"/>
          <w:szCs w:val="24"/>
          <w:lang w:val="en-US" w:eastAsia="zh-CN"/>
        </w:rPr>
        <w:t>2020</w:t>
      </w:r>
      <w:r>
        <w:rPr>
          <w:rFonts w:ascii="宋体" w:hAnsi="宋体" w:eastAsia="宋体" w:cs="宋体"/>
          <w:bCs/>
          <w:kern w:val="0"/>
          <w:sz w:val="36"/>
          <w:szCs w:val="24"/>
        </w:rPr>
        <w:t>年</w:t>
      </w:r>
      <w:r>
        <w:rPr>
          <w:rFonts w:hint="eastAsia" w:ascii="宋体" w:hAnsi="宋体" w:eastAsia="宋体" w:cs="宋体"/>
          <w:bCs/>
          <w:kern w:val="0"/>
          <w:sz w:val="36"/>
          <w:szCs w:val="24"/>
          <w:lang w:val="en-US" w:eastAsia="zh-CN"/>
        </w:rPr>
        <w:t>1</w:t>
      </w:r>
      <w:r>
        <w:rPr>
          <w:rFonts w:ascii="宋体" w:hAnsi="宋体" w:eastAsia="宋体" w:cs="宋体"/>
          <w:bCs/>
          <w:kern w:val="0"/>
          <w:sz w:val="36"/>
          <w:szCs w:val="24"/>
        </w:rPr>
        <w:t>月</w:t>
      </w:r>
      <w:r>
        <w:rPr>
          <w:rFonts w:ascii="宋体" w:hAnsi="宋体" w:eastAsia="宋体" w:cs="宋体"/>
          <w:bCs/>
          <w:kern w:val="0"/>
          <w:sz w:val="36"/>
          <w:szCs w:val="24"/>
        </w:rPr>
        <w:br w:type="page"/>
      </w:r>
    </w:p>
    <w:p>
      <w:pPr>
        <w:widowControl/>
        <w:shd w:val="clear" w:color="auto" w:fill="FFFFFF"/>
        <w:spacing w:line="360" w:lineRule="auto"/>
        <w:jc w:val="center"/>
        <w:rPr>
          <w:rFonts w:ascii="宋体" w:hAnsi="宋体" w:eastAsia="宋体" w:cs="宋体"/>
          <w:bCs/>
          <w:sz w:val="36"/>
          <w:szCs w:val="24"/>
        </w:rPr>
      </w:pPr>
    </w:p>
    <w:sdt>
      <w:sdtPr>
        <w:rPr>
          <w:rFonts w:ascii="宋体" w:hAnsi="宋体" w:eastAsia="宋体" w:cstheme="minorBidi"/>
          <w:b/>
          <w:bCs/>
          <w:kern w:val="2"/>
          <w:sz w:val="44"/>
          <w:szCs w:val="44"/>
          <w:lang w:val="en-US" w:eastAsia="zh-CN" w:bidi="ar-SA"/>
        </w:rPr>
        <w:id w:val="147478397"/>
        <w:docPartObj>
          <w:docPartGallery w:val="Table of Contents"/>
          <w:docPartUnique/>
        </w:docPartObj>
      </w:sdtPr>
      <w:sdtEndPr>
        <w:rPr>
          <w:rFonts w:ascii="宋体" w:hAnsi="宋体" w:eastAsia="宋体" w:cs="宋体"/>
          <w:b/>
          <w:bCs/>
          <w:kern w:val="0"/>
          <w:sz w:val="21"/>
          <w:szCs w:val="24"/>
          <w:lang w:val="en-US" w:eastAsia="zh-CN" w:bidi="ar-SA"/>
        </w:rPr>
      </w:sdtEndPr>
      <w:sdtContent>
        <w:p>
          <w:pPr>
            <w:spacing w:before="0" w:beforeLines="0" w:after="0" w:afterLines="0" w:line="240" w:lineRule="auto"/>
            <w:ind w:left="0" w:leftChars="0" w:right="0" w:rightChars="0" w:firstLine="0" w:firstLineChars="0"/>
            <w:jc w:val="center"/>
            <w:rPr>
              <w:b/>
              <w:bCs/>
              <w:sz w:val="44"/>
              <w:szCs w:val="44"/>
            </w:rPr>
          </w:pPr>
          <w:r>
            <w:rPr>
              <w:rFonts w:ascii="宋体" w:hAnsi="宋体" w:eastAsia="宋体"/>
              <w:b/>
              <w:bCs/>
              <w:sz w:val="44"/>
              <w:szCs w:val="44"/>
            </w:rPr>
            <w:t>目录</w:t>
          </w:r>
        </w:p>
        <w:p>
          <w:pPr>
            <w:pStyle w:val="8"/>
            <w:tabs>
              <w:tab w:val="right" w:leader="dot" w:pos="8306"/>
            </w:tabs>
            <w:rPr>
              <w:sz w:val="28"/>
              <w:szCs w:val="28"/>
            </w:rPr>
          </w:pPr>
          <w:r>
            <w:rPr>
              <w:rFonts w:ascii="宋体" w:hAnsi="宋体" w:eastAsia="宋体" w:cs="宋体"/>
              <w:bCs/>
              <w:kern w:val="0"/>
              <w:sz w:val="36"/>
              <w:szCs w:val="24"/>
            </w:rPr>
            <w:fldChar w:fldCharType="begin"/>
          </w:r>
          <w:r>
            <w:rPr>
              <w:rFonts w:ascii="宋体" w:hAnsi="宋体" w:eastAsia="宋体" w:cs="宋体"/>
              <w:bCs/>
              <w:kern w:val="0"/>
              <w:sz w:val="36"/>
              <w:szCs w:val="24"/>
            </w:rPr>
            <w:instrText xml:space="preserve">TOC \o "1-3" \h \u </w:instrText>
          </w:r>
          <w:r>
            <w:rPr>
              <w:rFonts w:ascii="宋体" w:hAnsi="宋体" w:eastAsia="宋体" w:cs="宋体"/>
              <w:bCs/>
              <w:kern w:val="0"/>
              <w:sz w:val="36"/>
              <w:szCs w:val="24"/>
            </w:rPr>
            <w:fldChar w:fldCharType="separate"/>
          </w:r>
          <w:r>
            <w:rPr>
              <w:rFonts w:ascii="宋体" w:hAnsi="宋体" w:eastAsia="宋体" w:cs="宋体"/>
              <w:bCs/>
              <w:kern w:val="0"/>
              <w:sz w:val="28"/>
              <w:szCs w:val="28"/>
            </w:rPr>
            <w:fldChar w:fldCharType="begin"/>
          </w:r>
          <w:r>
            <w:rPr>
              <w:rFonts w:ascii="宋体" w:hAnsi="宋体" w:eastAsia="宋体" w:cs="宋体"/>
              <w:bCs/>
              <w:kern w:val="0"/>
              <w:sz w:val="28"/>
              <w:szCs w:val="28"/>
            </w:rPr>
            <w:instrText xml:space="preserve"> HYPERLINK \l _Toc5895 </w:instrText>
          </w:r>
          <w:r>
            <w:rPr>
              <w:rFonts w:ascii="宋体" w:hAnsi="宋体" w:eastAsia="宋体" w:cs="宋体"/>
              <w:bCs/>
              <w:kern w:val="0"/>
              <w:sz w:val="28"/>
              <w:szCs w:val="28"/>
            </w:rPr>
            <w:fldChar w:fldCharType="separate"/>
          </w:r>
          <w:r>
            <w:rPr>
              <w:sz w:val="28"/>
              <w:szCs w:val="28"/>
            </w:rPr>
            <w:t>第一章询价邀请/询价邀请书</w:t>
          </w:r>
          <w:r>
            <w:rPr>
              <w:sz w:val="28"/>
              <w:szCs w:val="28"/>
            </w:rPr>
            <w:tab/>
          </w:r>
          <w:r>
            <w:rPr>
              <w:sz w:val="28"/>
              <w:szCs w:val="28"/>
            </w:rPr>
            <w:fldChar w:fldCharType="begin"/>
          </w:r>
          <w:r>
            <w:rPr>
              <w:sz w:val="28"/>
              <w:szCs w:val="28"/>
            </w:rPr>
            <w:instrText xml:space="preserve"> PAGEREF _Toc5895 </w:instrText>
          </w:r>
          <w:r>
            <w:rPr>
              <w:sz w:val="28"/>
              <w:szCs w:val="28"/>
            </w:rPr>
            <w:fldChar w:fldCharType="separate"/>
          </w:r>
          <w:r>
            <w:rPr>
              <w:sz w:val="28"/>
              <w:szCs w:val="28"/>
            </w:rPr>
            <w:t>1</w:t>
          </w:r>
          <w:r>
            <w:rPr>
              <w:sz w:val="28"/>
              <w:szCs w:val="28"/>
            </w:rPr>
            <w:fldChar w:fldCharType="end"/>
          </w:r>
          <w:r>
            <w:rPr>
              <w:rFonts w:ascii="宋体" w:hAnsi="宋体" w:eastAsia="宋体" w:cs="宋体"/>
              <w:bCs/>
              <w:kern w:val="0"/>
              <w:sz w:val="28"/>
              <w:szCs w:val="28"/>
            </w:rPr>
            <w:fldChar w:fldCharType="end"/>
          </w:r>
        </w:p>
        <w:p>
          <w:pPr>
            <w:pStyle w:val="8"/>
            <w:tabs>
              <w:tab w:val="right" w:leader="dot" w:pos="8306"/>
            </w:tabs>
          </w:pP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_Toc15322 </w:instrText>
          </w:r>
          <w:r>
            <w:rPr>
              <w:rFonts w:ascii="宋体" w:hAnsi="宋体" w:eastAsia="宋体" w:cs="宋体"/>
              <w:bCs/>
              <w:kern w:val="0"/>
              <w:szCs w:val="24"/>
            </w:rPr>
            <w:fldChar w:fldCharType="separate"/>
          </w:r>
          <w:r>
            <w:t>第二章询价须知</w:t>
          </w:r>
          <w:r>
            <w:tab/>
          </w:r>
          <w:r>
            <w:fldChar w:fldCharType="begin"/>
          </w:r>
          <w:r>
            <w:instrText xml:space="preserve"> PAGEREF _Toc15322 </w:instrText>
          </w:r>
          <w:r>
            <w:fldChar w:fldCharType="separate"/>
          </w:r>
          <w:r>
            <w:t>2</w:t>
          </w:r>
          <w:r>
            <w:fldChar w:fldCharType="end"/>
          </w:r>
          <w:r>
            <w:rPr>
              <w:rFonts w:ascii="宋体" w:hAnsi="宋体" w:eastAsia="宋体" w:cs="宋体"/>
              <w:bCs/>
              <w:kern w:val="0"/>
              <w:szCs w:val="24"/>
            </w:rPr>
            <w:fldChar w:fldCharType="end"/>
          </w:r>
        </w:p>
        <w:p>
          <w:pPr>
            <w:pStyle w:val="8"/>
            <w:tabs>
              <w:tab w:val="right" w:leader="dot" w:pos="8306"/>
            </w:tabs>
          </w:pP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_Toc27664 </w:instrText>
          </w:r>
          <w:r>
            <w:rPr>
              <w:rFonts w:ascii="宋体" w:hAnsi="宋体" w:eastAsia="宋体" w:cs="宋体"/>
              <w:bCs/>
              <w:kern w:val="0"/>
              <w:szCs w:val="24"/>
            </w:rPr>
            <w:fldChar w:fldCharType="separate"/>
          </w:r>
          <w:r>
            <w:t>第</w:t>
          </w:r>
          <w:r>
            <w:rPr>
              <w:rFonts w:hint="eastAsia"/>
            </w:rPr>
            <w:t>三</w:t>
          </w:r>
          <w:r>
            <w:t>章询价内容及要求</w:t>
          </w:r>
          <w:r>
            <w:tab/>
          </w:r>
          <w:r>
            <w:fldChar w:fldCharType="begin"/>
          </w:r>
          <w:r>
            <w:instrText xml:space="preserve"> PAGEREF _Toc27664 </w:instrText>
          </w:r>
          <w:r>
            <w:fldChar w:fldCharType="separate"/>
          </w:r>
          <w:r>
            <w:t>3</w:t>
          </w:r>
          <w:r>
            <w:fldChar w:fldCharType="end"/>
          </w:r>
          <w:r>
            <w:rPr>
              <w:rFonts w:ascii="宋体" w:hAnsi="宋体" w:eastAsia="宋体" w:cs="宋体"/>
              <w:bCs/>
              <w:kern w:val="0"/>
              <w:szCs w:val="24"/>
            </w:rPr>
            <w:fldChar w:fldCharType="end"/>
          </w:r>
        </w:p>
        <w:p>
          <w:pPr>
            <w:pStyle w:val="9"/>
            <w:tabs>
              <w:tab w:val="right" w:leader="dot" w:pos="8306"/>
            </w:tabs>
          </w:pP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_Toc23568 </w:instrText>
          </w:r>
          <w:r>
            <w:rPr>
              <w:rFonts w:ascii="宋体" w:hAnsi="宋体" w:eastAsia="宋体" w:cs="宋体"/>
              <w:bCs/>
              <w:kern w:val="0"/>
              <w:szCs w:val="24"/>
            </w:rPr>
            <w:fldChar w:fldCharType="separate"/>
          </w:r>
          <w:r>
            <w:t>一、采购标的</w:t>
          </w:r>
          <w:r>
            <w:rPr>
              <w:rFonts w:hint="eastAsia"/>
            </w:rPr>
            <w:t>一览表</w:t>
          </w:r>
          <w:r>
            <w:tab/>
          </w:r>
          <w:r>
            <w:fldChar w:fldCharType="begin"/>
          </w:r>
          <w:r>
            <w:instrText xml:space="preserve"> PAGEREF _Toc23568 </w:instrText>
          </w:r>
          <w:r>
            <w:fldChar w:fldCharType="separate"/>
          </w:r>
          <w:r>
            <w:t>3</w:t>
          </w:r>
          <w:r>
            <w:fldChar w:fldCharType="end"/>
          </w:r>
          <w:r>
            <w:rPr>
              <w:rFonts w:ascii="宋体" w:hAnsi="宋体" w:eastAsia="宋体" w:cs="宋体"/>
              <w:bCs/>
              <w:kern w:val="0"/>
              <w:szCs w:val="24"/>
            </w:rPr>
            <w:fldChar w:fldCharType="end"/>
          </w:r>
        </w:p>
        <w:p>
          <w:pPr>
            <w:pStyle w:val="9"/>
            <w:tabs>
              <w:tab w:val="right" w:leader="dot" w:pos="8306"/>
            </w:tabs>
          </w:pP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_Toc13338 </w:instrText>
          </w:r>
          <w:r>
            <w:rPr>
              <w:rFonts w:ascii="宋体" w:hAnsi="宋体" w:eastAsia="宋体" w:cs="宋体"/>
              <w:bCs/>
              <w:kern w:val="0"/>
              <w:szCs w:val="24"/>
            </w:rPr>
            <w:fldChar w:fldCharType="separate"/>
          </w:r>
          <w:r>
            <w:t>二、技术要求（以下内容不允许负偏离）</w:t>
          </w:r>
          <w:r>
            <w:tab/>
          </w:r>
          <w:r>
            <w:fldChar w:fldCharType="begin"/>
          </w:r>
          <w:r>
            <w:instrText xml:space="preserve"> PAGEREF _Toc13338 </w:instrText>
          </w:r>
          <w:r>
            <w:fldChar w:fldCharType="separate"/>
          </w:r>
          <w:r>
            <w:t>3</w:t>
          </w:r>
          <w:r>
            <w:fldChar w:fldCharType="end"/>
          </w:r>
          <w:r>
            <w:rPr>
              <w:rFonts w:ascii="宋体" w:hAnsi="宋体" w:eastAsia="宋体" w:cs="宋体"/>
              <w:bCs/>
              <w:kern w:val="0"/>
              <w:szCs w:val="24"/>
            </w:rPr>
            <w:fldChar w:fldCharType="end"/>
          </w:r>
        </w:p>
        <w:p>
          <w:pPr>
            <w:pStyle w:val="9"/>
            <w:tabs>
              <w:tab w:val="right" w:leader="dot" w:pos="8306"/>
            </w:tabs>
          </w:pP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_Toc30218 </w:instrText>
          </w:r>
          <w:r>
            <w:rPr>
              <w:rFonts w:ascii="宋体" w:hAnsi="宋体" w:eastAsia="宋体" w:cs="宋体"/>
              <w:bCs/>
              <w:kern w:val="0"/>
              <w:szCs w:val="24"/>
            </w:rPr>
            <w:fldChar w:fldCharType="separate"/>
          </w:r>
          <w:r>
            <w:t>三、商务条件（以下内容不允许负偏离）</w:t>
          </w:r>
          <w:r>
            <w:tab/>
          </w:r>
          <w:r>
            <w:fldChar w:fldCharType="begin"/>
          </w:r>
          <w:r>
            <w:instrText xml:space="preserve"> PAGEREF _Toc30218 </w:instrText>
          </w:r>
          <w:r>
            <w:fldChar w:fldCharType="separate"/>
          </w:r>
          <w:r>
            <w:t>5</w:t>
          </w:r>
          <w:r>
            <w:fldChar w:fldCharType="end"/>
          </w:r>
          <w:r>
            <w:rPr>
              <w:rFonts w:ascii="宋体" w:hAnsi="宋体" w:eastAsia="宋体" w:cs="宋体"/>
              <w:bCs/>
              <w:kern w:val="0"/>
              <w:szCs w:val="24"/>
            </w:rPr>
            <w:fldChar w:fldCharType="end"/>
          </w:r>
        </w:p>
        <w:p>
          <w:pPr>
            <w:pStyle w:val="8"/>
            <w:tabs>
              <w:tab w:val="right" w:leader="dot" w:pos="8306"/>
            </w:tabs>
          </w:pP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_Toc19324 </w:instrText>
          </w:r>
          <w:r>
            <w:rPr>
              <w:rFonts w:ascii="宋体" w:hAnsi="宋体" w:eastAsia="宋体" w:cs="宋体"/>
              <w:bCs/>
              <w:kern w:val="0"/>
              <w:szCs w:val="24"/>
            </w:rPr>
            <w:fldChar w:fldCharType="separate"/>
          </w:r>
          <w:r>
            <w:t>第</w:t>
          </w:r>
          <w:r>
            <w:rPr>
              <w:rFonts w:hint="eastAsia"/>
            </w:rPr>
            <w:t>四</w:t>
          </w:r>
          <w:r>
            <w:t>章</w:t>
          </w:r>
          <w:r>
            <w:rPr>
              <w:rFonts w:hint="eastAsia"/>
            </w:rPr>
            <w:t xml:space="preserve"> </w:t>
          </w:r>
          <w:r>
            <w:t>响应文件格式</w:t>
          </w:r>
          <w:r>
            <w:tab/>
          </w:r>
          <w:r>
            <w:fldChar w:fldCharType="begin"/>
          </w:r>
          <w:r>
            <w:instrText xml:space="preserve"> PAGEREF _Toc19324 </w:instrText>
          </w:r>
          <w:r>
            <w:fldChar w:fldCharType="separate"/>
          </w:r>
          <w:r>
            <w:t>5</w:t>
          </w:r>
          <w:r>
            <w:fldChar w:fldCharType="end"/>
          </w:r>
          <w:r>
            <w:rPr>
              <w:rFonts w:ascii="宋体" w:hAnsi="宋体" w:eastAsia="宋体" w:cs="宋体"/>
              <w:bCs/>
              <w:kern w:val="0"/>
              <w:szCs w:val="24"/>
            </w:rPr>
            <w:fldChar w:fldCharType="end"/>
          </w:r>
        </w:p>
        <w:p>
          <w:pPr>
            <w:pStyle w:val="9"/>
            <w:tabs>
              <w:tab w:val="right" w:leader="dot" w:pos="8306"/>
            </w:tabs>
          </w:pP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_Toc19730 </w:instrText>
          </w:r>
          <w:r>
            <w:rPr>
              <w:rFonts w:ascii="宋体" w:hAnsi="宋体" w:eastAsia="宋体" w:cs="宋体"/>
              <w:bCs/>
              <w:kern w:val="0"/>
              <w:szCs w:val="24"/>
            </w:rPr>
            <w:fldChar w:fldCharType="separate"/>
          </w:r>
          <w:r>
            <w:rPr>
              <w:rFonts w:hint="eastAsia"/>
            </w:rPr>
            <w:t>1</w:t>
          </w:r>
          <w:r>
            <w:t>、报价一览表</w:t>
          </w:r>
          <w:r>
            <w:tab/>
          </w:r>
          <w:r>
            <w:fldChar w:fldCharType="begin"/>
          </w:r>
          <w:r>
            <w:instrText xml:space="preserve"> PAGEREF _Toc19730 </w:instrText>
          </w:r>
          <w:r>
            <w:fldChar w:fldCharType="separate"/>
          </w:r>
          <w:r>
            <w:t>8</w:t>
          </w:r>
          <w:r>
            <w:fldChar w:fldCharType="end"/>
          </w:r>
          <w:r>
            <w:rPr>
              <w:rFonts w:ascii="宋体" w:hAnsi="宋体" w:eastAsia="宋体" w:cs="宋体"/>
              <w:bCs/>
              <w:kern w:val="0"/>
              <w:szCs w:val="24"/>
            </w:rPr>
            <w:fldChar w:fldCharType="end"/>
          </w:r>
        </w:p>
        <w:p>
          <w:pPr>
            <w:pStyle w:val="9"/>
            <w:tabs>
              <w:tab w:val="right" w:leader="dot" w:pos="8306"/>
            </w:tabs>
          </w:pP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_Toc1915 </w:instrText>
          </w:r>
          <w:r>
            <w:rPr>
              <w:rFonts w:ascii="宋体" w:hAnsi="宋体" w:eastAsia="宋体" w:cs="宋体"/>
              <w:bCs/>
              <w:kern w:val="0"/>
              <w:szCs w:val="24"/>
            </w:rPr>
            <w:fldChar w:fldCharType="separate"/>
          </w:r>
          <w:r>
            <w:rPr>
              <w:rFonts w:hint="eastAsia"/>
            </w:rPr>
            <w:t>2</w:t>
          </w:r>
          <w:r>
            <w:t>、分项报价表</w:t>
          </w:r>
          <w:r>
            <w:tab/>
          </w:r>
          <w:r>
            <w:fldChar w:fldCharType="begin"/>
          </w:r>
          <w:r>
            <w:instrText xml:space="preserve"> PAGEREF _Toc1915 </w:instrText>
          </w:r>
          <w:r>
            <w:fldChar w:fldCharType="separate"/>
          </w:r>
          <w:r>
            <w:t>9</w:t>
          </w:r>
          <w:r>
            <w:fldChar w:fldCharType="end"/>
          </w:r>
          <w:r>
            <w:rPr>
              <w:rFonts w:ascii="宋体" w:hAnsi="宋体" w:eastAsia="宋体" w:cs="宋体"/>
              <w:bCs/>
              <w:kern w:val="0"/>
              <w:szCs w:val="24"/>
            </w:rPr>
            <w:fldChar w:fldCharType="end"/>
          </w:r>
        </w:p>
        <w:p>
          <w:pPr>
            <w:pStyle w:val="9"/>
            <w:tabs>
              <w:tab w:val="right" w:leader="dot" w:pos="8306"/>
            </w:tabs>
          </w:pP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_Toc3056 </w:instrText>
          </w:r>
          <w:r>
            <w:rPr>
              <w:rFonts w:ascii="宋体" w:hAnsi="宋体" w:eastAsia="宋体" w:cs="宋体"/>
              <w:bCs/>
              <w:kern w:val="0"/>
              <w:szCs w:val="24"/>
            </w:rPr>
            <w:fldChar w:fldCharType="separate"/>
          </w:r>
          <w:r>
            <w:rPr>
              <w:rFonts w:hint="eastAsia"/>
            </w:rPr>
            <w:t>3、资格证明文件</w:t>
          </w:r>
          <w:r>
            <w:tab/>
          </w:r>
          <w:r>
            <w:fldChar w:fldCharType="begin"/>
          </w:r>
          <w:r>
            <w:instrText xml:space="preserve"> PAGEREF _Toc3056 </w:instrText>
          </w:r>
          <w:r>
            <w:fldChar w:fldCharType="separate"/>
          </w:r>
          <w:r>
            <w:t>10</w:t>
          </w:r>
          <w:r>
            <w:fldChar w:fldCharType="end"/>
          </w:r>
          <w:r>
            <w:rPr>
              <w:rFonts w:ascii="宋体" w:hAnsi="宋体" w:eastAsia="宋体" w:cs="宋体"/>
              <w:bCs/>
              <w:kern w:val="0"/>
              <w:szCs w:val="24"/>
            </w:rPr>
            <w:fldChar w:fldCharType="end"/>
          </w:r>
        </w:p>
        <w:p>
          <w:pPr>
            <w:pStyle w:val="6"/>
            <w:tabs>
              <w:tab w:val="right" w:leader="dot" w:pos="8306"/>
            </w:tabs>
          </w:pP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_Toc20464 </w:instrText>
          </w:r>
          <w:r>
            <w:rPr>
              <w:rFonts w:ascii="宋体" w:hAnsi="宋体" w:eastAsia="宋体" w:cs="宋体"/>
              <w:bCs/>
              <w:kern w:val="0"/>
              <w:szCs w:val="24"/>
            </w:rPr>
            <w:fldChar w:fldCharType="separate"/>
          </w:r>
          <w:r>
            <w:rPr>
              <w:rFonts w:hint="eastAsia"/>
            </w:rPr>
            <w:t>3</w:t>
          </w:r>
          <w:r>
            <w:t>-1单位负责人授权书（若有）</w:t>
          </w:r>
          <w:r>
            <w:tab/>
          </w:r>
          <w:r>
            <w:fldChar w:fldCharType="begin"/>
          </w:r>
          <w:r>
            <w:instrText xml:space="preserve"> PAGEREF _Toc20464 </w:instrText>
          </w:r>
          <w:r>
            <w:fldChar w:fldCharType="separate"/>
          </w:r>
          <w:r>
            <w:t>10</w:t>
          </w:r>
          <w:r>
            <w:fldChar w:fldCharType="end"/>
          </w:r>
          <w:r>
            <w:rPr>
              <w:rFonts w:ascii="宋体" w:hAnsi="宋体" w:eastAsia="宋体" w:cs="宋体"/>
              <w:bCs/>
              <w:kern w:val="0"/>
              <w:szCs w:val="24"/>
            </w:rPr>
            <w:fldChar w:fldCharType="end"/>
          </w:r>
        </w:p>
        <w:p>
          <w:pPr>
            <w:pStyle w:val="6"/>
            <w:tabs>
              <w:tab w:val="right" w:leader="dot" w:pos="8306"/>
            </w:tabs>
          </w:pP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_Toc2692 </w:instrText>
          </w:r>
          <w:r>
            <w:rPr>
              <w:rFonts w:ascii="宋体" w:hAnsi="宋体" w:eastAsia="宋体" w:cs="宋体"/>
              <w:bCs/>
              <w:kern w:val="0"/>
              <w:szCs w:val="24"/>
            </w:rPr>
            <w:fldChar w:fldCharType="separate"/>
          </w:r>
          <w:r>
            <w:rPr>
              <w:rFonts w:hint="eastAsia"/>
            </w:rPr>
            <w:t>3</w:t>
          </w:r>
          <w:r>
            <w:t>-2营业执照等证明文件</w:t>
          </w:r>
          <w:r>
            <w:tab/>
          </w:r>
          <w:r>
            <w:fldChar w:fldCharType="begin"/>
          </w:r>
          <w:r>
            <w:instrText xml:space="preserve"> PAGEREF _Toc2692 </w:instrText>
          </w:r>
          <w:r>
            <w:fldChar w:fldCharType="separate"/>
          </w:r>
          <w:r>
            <w:t>11</w:t>
          </w:r>
          <w:r>
            <w:fldChar w:fldCharType="end"/>
          </w:r>
          <w:r>
            <w:rPr>
              <w:rFonts w:ascii="宋体" w:hAnsi="宋体" w:eastAsia="宋体" w:cs="宋体"/>
              <w:bCs/>
              <w:kern w:val="0"/>
              <w:szCs w:val="24"/>
            </w:rPr>
            <w:fldChar w:fldCharType="end"/>
          </w:r>
        </w:p>
        <w:p>
          <w:pPr>
            <w:pStyle w:val="9"/>
            <w:tabs>
              <w:tab w:val="right" w:leader="dot" w:pos="8306"/>
            </w:tabs>
          </w:pP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_Toc5886 </w:instrText>
          </w:r>
          <w:r>
            <w:rPr>
              <w:rFonts w:ascii="宋体" w:hAnsi="宋体" w:eastAsia="宋体" w:cs="宋体"/>
              <w:bCs/>
              <w:kern w:val="0"/>
              <w:szCs w:val="24"/>
            </w:rPr>
            <w:fldChar w:fldCharType="separate"/>
          </w:r>
          <w:r>
            <w:rPr>
              <w:rFonts w:hint="eastAsia"/>
            </w:rPr>
            <w:t>4</w:t>
          </w:r>
          <w:r>
            <w:t>、技术要求响应表</w:t>
          </w:r>
          <w:r>
            <w:tab/>
          </w:r>
          <w:r>
            <w:fldChar w:fldCharType="begin"/>
          </w:r>
          <w:r>
            <w:instrText xml:space="preserve"> PAGEREF _Toc5886 </w:instrText>
          </w:r>
          <w:r>
            <w:fldChar w:fldCharType="separate"/>
          </w:r>
          <w:r>
            <w:t>12</w:t>
          </w:r>
          <w:r>
            <w:fldChar w:fldCharType="end"/>
          </w:r>
          <w:r>
            <w:rPr>
              <w:rFonts w:ascii="宋体" w:hAnsi="宋体" w:eastAsia="宋体" w:cs="宋体"/>
              <w:bCs/>
              <w:kern w:val="0"/>
              <w:szCs w:val="24"/>
            </w:rPr>
            <w:fldChar w:fldCharType="end"/>
          </w:r>
        </w:p>
        <w:p>
          <w:pPr>
            <w:pStyle w:val="9"/>
            <w:tabs>
              <w:tab w:val="right" w:leader="dot" w:pos="8306"/>
            </w:tabs>
          </w:pP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_Toc3357 </w:instrText>
          </w:r>
          <w:r>
            <w:rPr>
              <w:rFonts w:ascii="宋体" w:hAnsi="宋体" w:eastAsia="宋体" w:cs="宋体"/>
              <w:bCs/>
              <w:kern w:val="0"/>
              <w:szCs w:val="24"/>
            </w:rPr>
            <w:fldChar w:fldCharType="separate"/>
          </w:r>
          <w:r>
            <w:rPr>
              <w:rFonts w:hint="eastAsia"/>
            </w:rPr>
            <w:t>5</w:t>
          </w:r>
          <w:r>
            <w:t>、商务条件响应表</w:t>
          </w:r>
          <w:r>
            <w:tab/>
          </w:r>
          <w:r>
            <w:fldChar w:fldCharType="begin"/>
          </w:r>
          <w:r>
            <w:instrText xml:space="preserve"> PAGEREF _Toc3357 </w:instrText>
          </w:r>
          <w:r>
            <w:fldChar w:fldCharType="separate"/>
          </w:r>
          <w:r>
            <w:t>13</w:t>
          </w:r>
          <w:r>
            <w:fldChar w:fldCharType="end"/>
          </w:r>
          <w:r>
            <w:rPr>
              <w:rFonts w:ascii="宋体" w:hAnsi="宋体" w:eastAsia="宋体" w:cs="宋体"/>
              <w:bCs/>
              <w:kern w:val="0"/>
              <w:szCs w:val="24"/>
            </w:rPr>
            <w:fldChar w:fldCharType="end"/>
          </w:r>
        </w:p>
        <w:p>
          <w:pPr>
            <w:pStyle w:val="9"/>
            <w:tabs>
              <w:tab w:val="right" w:leader="dot" w:pos="8306"/>
            </w:tabs>
          </w:pP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_Toc10120 </w:instrText>
          </w:r>
          <w:r>
            <w:rPr>
              <w:rFonts w:ascii="宋体" w:hAnsi="宋体" w:eastAsia="宋体" w:cs="宋体"/>
              <w:bCs/>
              <w:kern w:val="0"/>
              <w:szCs w:val="24"/>
            </w:rPr>
            <w:fldChar w:fldCharType="separate"/>
          </w:r>
          <w:r>
            <w:rPr>
              <w:rFonts w:hint="eastAsia"/>
            </w:rPr>
            <w:t>6</w:t>
          </w:r>
          <w:r>
            <w:t>、要求作为响应文件组成部分的其他内容（若有）</w:t>
          </w:r>
          <w:r>
            <w:tab/>
          </w:r>
          <w:r>
            <w:fldChar w:fldCharType="begin"/>
          </w:r>
          <w:r>
            <w:instrText xml:space="preserve"> PAGEREF _Toc10120 </w:instrText>
          </w:r>
          <w:r>
            <w:fldChar w:fldCharType="separate"/>
          </w:r>
          <w:r>
            <w:t>14</w:t>
          </w:r>
          <w:r>
            <w:fldChar w:fldCharType="end"/>
          </w:r>
          <w:r>
            <w:rPr>
              <w:rFonts w:ascii="宋体" w:hAnsi="宋体" w:eastAsia="宋体" w:cs="宋体"/>
              <w:bCs/>
              <w:kern w:val="0"/>
              <w:szCs w:val="24"/>
            </w:rPr>
            <w:fldChar w:fldCharType="end"/>
          </w:r>
        </w:p>
        <w:p>
          <w:pPr>
            <w:widowControl/>
            <w:jc w:val="left"/>
            <w:rPr>
              <w:rFonts w:ascii="宋体" w:hAnsi="宋体" w:eastAsia="宋体" w:cs="宋体"/>
              <w:bCs/>
              <w:kern w:val="0"/>
              <w:sz w:val="36"/>
              <w:szCs w:val="24"/>
            </w:rPr>
            <w:sectPr>
              <w:pgSz w:w="11906" w:h="16838"/>
              <w:pgMar w:top="1440" w:right="1800" w:bottom="1440" w:left="1800" w:header="851" w:footer="992" w:gutter="0"/>
              <w:cols w:space="425" w:num="1"/>
              <w:docGrid w:type="lines" w:linePitch="312" w:charSpace="0"/>
            </w:sectPr>
          </w:pPr>
          <w:r>
            <w:rPr>
              <w:rFonts w:ascii="宋体" w:hAnsi="宋体" w:eastAsia="宋体" w:cs="宋体"/>
              <w:bCs/>
              <w:kern w:val="0"/>
              <w:szCs w:val="24"/>
            </w:rPr>
            <w:fldChar w:fldCharType="end"/>
          </w:r>
        </w:p>
      </w:sdtContent>
    </w:sdt>
    <w:p>
      <w:pPr>
        <w:pStyle w:val="3"/>
      </w:pPr>
      <w:bookmarkStart w:id="0" w:name="_Toc5895"/>
      <w:r>
        <w:t>第一章询价邀请/询价邀请书</w:t>
      </w:r>
      <w:bookmarkEnd w:id="0"/>
    </w:p>
    <w:p>
      <w:pPr>
        <w:widowControl/>
        <w:shd w:val="clear" w:color="auto" w:fill="FFFFFF"/>
        <w:spacing w:line="360" w:lineRule="auto"/>
        <w:ind w:left="239" w:leftChars="114" w:firstLine="307" w:firstLineChars="128"/>
        <w:jc w:val="left"/>
        <w:rPr>
          <w:rFonts w:hint="eastAsia" w:ascii="宋体" w:hAnsi="宋体" w:eastAsia="宋体"/>
          <w:sz w:val="24"/>
          <w:szCs w:val="24"/>
        </w:rPr>
      </w:pPr>
      <w:r>
        <w:rPr>
          <w:rFonts w:hint="eastAsia" w:ascii="宋体" w:hAnsi="宋体" w:eastAsia="宋体"/>
          <w:sz w:val="24"/>
          <w:szCs w:val="24"/>
        </w:rPr>
        <w:t>福建广电网络集团股份有限公司</w:t>
      </w:r>
      <w:r>
        <w:rPr>
          <w:rFonts w:hint="eastAsia" w:ascii="宋体" w:hAnsi="宋体" w:eastAsia="宋体"/>
          <w:sz w:val="24"/>
          <w:szCs w:val="24"/>
          <w:lang w:val="en-US" w:eastAsia="zh-CN"/>
        </w:rPr>
        <w:t>泰宁</w:t>
      </w:r>
      <w:r>
        <w:rPr>
          <w:rFonts w:hint="eastAsia" w:ascii="宋体" w:hAnsi="宋体" w:eastAsia="宋体"/>
          <w:sz w:val="24"/>
          <w:szCs w:val="24"/>
        </w:rPr>
        <w:t>分公司组织</w:t>
      </w:r>
      <w:r>
        <w:rPr>
          <w:rFonts w:hint="eastAsia" w:ascii="宋体" w:hAnsi="宋体" w:eastAsia="宋体"/>
          <w:sz w:val="24"/>
          <w:szCs w:val="24"/>
          <w:lang w:val="en-US" w:eastAsia="zh-CN"/>
        </w:rPr>
        <w:t>中央广播电视节目无线数字覆盖工程-节目信号源光缆干线整改修复工程</w:t>
      </w:r>
      <w:r>
        <w:rPr>
          <w:rFonts w:hint="eastAsia" w:ascii="宋体" w:hAnsi="宋体" w:eastAsia="宋体"/>
          <w:sz w:val="24"/>
          <w:szCs w:val="24"/>
        </w:rPr>
        <w:t>标前询价，欢迎合格供应商前来参加。</w:t>
      </w:r>
    </w:p>
    <w:p>
      <w:pPr>
        <w:widowControl/>
        <w:shd w:val="clear" w:color="auto" w:fill="FFFFFF"/>
        <w:spacing w:line="360" w:lineRule="auto"/>
        <w:ind w:left="239" w:leftChars="114" w:firstLine="307" w:firstLineChars="128"/>
        <w:jc w:val="left"/>
        <w:rPr>
          <w:rFonts w:hint="eastAsia" w:ascii="宋体" w:hAnsi="宋体" w:eastAsia="宋体"/>
          <w:sz w:val="24"/>
          <w:szCs w:val="24"/>
        </w:rPr>
      </w:pPr>
      <w:r>
        <w:rPr>
          <w:rFonts w:hint="eastAsia" w:ascii="宋体" w:hAnsi="宋体" w:eastAsia="宋体"/>
          <w:sz w:val="24"/>
          <w:szCs w:val="24"/>
        </w:rPr>
        <w:t>一、项目概况</w:t>
      </w:r>
    </w:p>
    <w:p>
      <w:pPr>
        <w:numPr>
          <w:ilvl w:val="0"/>
          <w:numId w:val="1"/>
        </w:numPr>
        <w:ind w:firstLine="480" w:firstLineChars="200"/>
        <w:jc w:val="left"/>
        <w:rPr>
          <w:rFonts w:hint="eastAsia" w:ascii="宋体" w:hAnsi="宋体" w:eastAsia="宋体" w:cs="宋体"/>
          <w:sz w:val="28"/>
          <w:szCs w:val="28"/>
        </w:rPr>
      </w:pPr>
      <w:r>
        <w:rPr>
          <w:rFonts w:hint="eastAsia" w:ascii="宋体" w:hAnsi="宋体" w:eastAsia="宋体"/>
          <w:sz w:val="24"/>
          <w:szCs w:val="24"/>
        </w:rPr>
        <w:t>项目编号：</w:t>
      </w:r>
      <w:r>
        <w:rPr>
          <w:rFonts w:hint="eastAsia" w:ascii="宋体" w:hAnsi="宋体" w:eastAsia="宋体"/>
          <w:sz w:val="24"/>
          <w:szCs w:val="24"/>
          <w:lang w:val="en-US" w:eastAsia="zh-CN"/>
        </w:rPr>
        <w:t>FJKJ2019-CG088-1</w:t>
      </w:r>
    </w:p>
    <w:p>
      <w:pPr>
        <w:numPr>
          <w:ilvl w:val="0"/>
          <w:numId w:val="1"/>
        </w:numPr>
        <w:spacing w:line="360" w:lineRule="auto"/>
        <w:ind w:firstLine="480"/>
        <w:jc w:val="left"/>
        <w:rPr>
          <w:rFonts w:hint="eastAsia" w:ascii="宋体" w:hAnsi="宋体" w:eastAsia="宋体"/>
          <w:sz w:val="24"/>
          <w:szCs w:val="24"/>
        </w:rPr>
      </w:pPr>
      <w:r>
        <w:rPr>
          <w:rFonts w:hint="eastAsia" w:ascii="宋体" w:hAnsi="宋体" w:eastAsia="宋体"/>
          <w:sz w:val="24"/>
          <w:szCs w:val="24"/>
        </w:rPr>
        <w:t>预算金额、最高限价</w:t>
      </w:r>
      <w:r>
        <w:rPr>
          <w:rFonts w:hint="eastAsia" w:ascii="宋体" w:hAnsi="宋体" w:eastAsia="宋体"/>
          <w:sz w:val="24"/>
          <w:szCs w:val="24"/>
          <w:lang w:val="en-US" w:eastAsia="zh-CN"/>
        </w:rPr>
        <w:t>27万元</w:t>
      </w:r>
    </w:p>
    <w:p>
      <w:pPr>
        <w:pStyle w:val="10"/>
        <w:snapToGrid w:val="0"/>
        <w:spacing w:line="360" w:lineRule="auto"/>
        <w:contextualSpacing/>
      </w:pPr>
      <w:r>
        <w:rPr>
          <w:rFonts w:hint="eastAsia"/>
        </w:rPr>
        <w:t>二、供应商资格要求</w:t>
      </w:r>
    </w:p>
    <w:p>
      <w:pPr>
        <w:pStyle w:val="10"/>
        <w:snapToGrid w:val="0"/>
        <w:spacing w:line="360" w:lineRule="auto"/>
        <w:ind w:firstLine="480" w:firstLineChars="200"/>
        <w:contextualSpacing/>
      </w:pPr>
      <w:r>
        <w:rPr>
          <w:rFonts w:hint="eastAsia"/>
        </w:rPr>
        <w:t>（一）有能力提供本招标所述货物及服务的经营范围，并提供加盖投标人公章的合格有效的法人营业执照副本复印件（三证合一）；</w:t>
      </w:r>
    </w:p>
    <w:p>
      <w:pPr>
        <w:pStyle w:val="10"/>
        <w:snapToGrid w:val="0"/>
        <w:spacing w:line="360" w:lineRule="auto"/>
        <w:ind w:firstLine="480" w:firstLineChars="200"/>
        <w:contextualSpacing/>
      </w:pPr>
      <w:r>
        <w:rPr>
          <w:rFonts w:hint="eastAsia"/>
        </w:rPr>
        <w:t>（二）供应商应有良好的信誉，其供应的产品及同类产品不在福建广电网络集团股份有限公司</w:t>
      </w:r>
      <w:r>
        <w:rPr>
          <w:rFonts w:hint="eastAsia"/>
          <w:lang w:val="en-US" w:eastAsia="zh-CN"/>
        </w:rPr>
        <w:t>将乐</w:t>
      </w:r>
      <w:r>
        <w:rPr>
          <w:rFonts w:hint="eastAsia"/>
        </w:rPr>
        <w:t>分公司通报整改期限内；</w:t>
      </w:r>
    </w:p>
    <w:p>
      <w:pPr>
        <w:pStyle w:val="10"/>
        <w:snapToGrid w:val="0"/>
        <w:spacing w:line="360" w:lineRule="auto"/>
        <w:ind w:firstLine="480" w:firstLineChars="200"/>
        <w:contextualSpacing/>
      </w:pPr>
      <w:r>
        <w:rPr>
          <w:rFonts w:hint="eastAsia"/>
        </w:rPr>
        <w:t>（三）理解并遵守福建广电网络集团股份有限公司</w:t>
      </w:r>
      <w:r>
        <w:rPr>
          <w:rFonts w:hint="eastAsia"/>
          <w:lang w:val="en-US" w:eastAsia="zh-CN"/>
        </w:rPr>
        <w:t>将乐</w:t>
      </w:r>
      <w:r>
        <w:rPr>
          <w:rFonts w:hint="eastAsia"/>
        </w:rPr>
        <w:t>分公司采购平台的规定及要求；</w:t>
      </w:r>
    </w:p>
    <w:p>
      <w:pPr>
        <w:pStyle w:val="10"/>
        <w:snapToGrid w:val="0"/>
        <w:spacing w:line="360" w:lineRule="auto"/>
        <w:ind w:firstLine="480" w:firstLineChars="200"/>
        <w:contextualSpacing/>
      </w:pPr>
      <w:r>
        <w:rPr>
          <w:rFonts w:hint="eastAsia"/>
        </w:rPr>
        <w:t>（四）所有参加投标的投标方代表均需随身携带本人身份证原件。如果投标方代表不是法定代表人，投标方代表还需提交《法定代表人授权书》</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四</w:t>
      </w:r>
      <w:r>
        <w:rPr>
          <w:rFonts w:ascii="宋体" w:hAnsi="宋体" w:eastAsia="宋体" w:cs="宋体"/>
          <w:kern w:val="0"/>
          <w:sz w:val="24"/>
          <w:szCs w:val="24"/>
        </w:rPr>
        <w:t>、报名</w:t>
      </w:r>
    </w:p>
    <w:p>
      <w:pPr>
        <w:widowControl/>
        <w:shd w:val="clear" w:color="auto" w:fill="FFFFFF"/>
        <w:spacing w:line="360" w:lineRule="auto"/>
        <w:ind w:firstLine="480"/>
        <w:jc w:val="left"/>
        <w:rPr>
          <w:rFonts w:ascii="宋体" w:hAnsi="宋体" w:eastAsia="宋体" w:cs="宋体"/>
          <w:kern w:val="0"/>
          <w:sz w:val="24"/>
          <w:szCs w:val="24"/>
        </w:rPr>
      </w:pPr>
      <w:r>
        <w:rPr>
          <w:rFonts w:ascii="宋体" w:hAnsi="宋体" w:eastAsia="宋体" w:cs="宋体"/>
          <w:kern w:val="0"/>
          <w:sz w:val="24"/>
          <w:szCs w:val="24"/>
        </w:rPr>
        <w:t>报名期限：详见询价公告或更正公告（若有），若不一致，以更正公告（若有）为准。</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五、</w:t>
      </w:r>
      <w:r>
        <w:rPr>
          <w:rFonts w:ascii="宋体" w:hAnsi="宋体" w:eastAsia="宋体" w:cs="宋体"/>
          <w:kern w:val="0"/>
          <w:sz w:val="24"/>
          <w:szCs w:val="24"/>
        </w:rPr>
        <w:t>询价通知书的获取</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（一）</w:t>
      </w:r>
      <w:r>
        <w:rPr>
          <w:rFonts w:ascii="宋体" w:hAnsi="宋体" w:eastAsia="宋体" w:cs="宋体"/>
          <w:kern w:val="0"/>
          <w:sz w:val="24"/>
          <w:szCs w:val="24"/>
        </w:rPr>
        <w:t>详见询价公告或更正公告（若有），若不一致，以更正公告（若有）为准。</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（二）</w:t>
      </w:r>
      <w:r>
        <w:rPr>
          <w:rFonts w:ascii="宋体" w:hAnsi="宋体" w:eastAsia="宋体" w:cs="宋体"/>
          <w:kern w:val="0"/>
          <w:sz w:val="24"/>
          <w:szCs w:val="24"/>
        </w:rPr>
        <w:t>询价通知书售价：0元。</w:t>
      </w:r>
    </w:p>
    <w:p>
      <w:pPr>
        <w:widowControl/>
        <w:jc w:val="left"/>
        <w:rPr>
          <w:rFonts w:ascii="宋体" w:hAnsi="宋体" w:eastAsia="宋体" w:cs="宋体"/>
          <w:b/>
          <w:bCs/>
          <w:kern w:val="36"/>
          <w:sz w:val="48"/>
          <w:szCs w:val="48"/>
        </w:rPr>
      </w:pPr>
      <w:r>
        <w:br w:type="page"/>
      </w:r>
    </w:p>
    <w:p>
      <w:pPr>
        <w:pStyle w:val="3"/>
      </w:pPr>
      <w:bookmarkStart w:id="1" w:name="_Toc15322"/>
      <w:r>
        <w:t>第二章询价须知</w:t>
      </w:r>
      <w:bookmarkEnd w:id="1"/>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bCs/>
          <w:kern w:val="0"/>
          <w:sz w:val="24"/>
          <w:szCs w:val="24"/>
        </w:rPr>
        <w:t>询价须知前附表</w:t>
      </w:r>
    </w:p>
    <w:tbl>
      <w:tblPr>
        <w:tblStyle w:val="11"/>
        <w:tblW w:w="8856"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500"/>
        <w:gridCol w:w="8356"/>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0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序号</w:t>
            </w:r>
          </w:p>
        </w:tc>
        <w:tc>
          <w:tcPr>
            <w:tcW w:w="8356"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编列内容</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3363" w:hRule="atLeast"/>
        </w:trPr>
        <w:tc>
          <w:tcPr>
            <w:tcW w:w="500"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8356"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供应商的资格要求</w:t>
            </w:r>
            <w:r>
              <w:rPr>
                <w:rFonts w:ascii="宋体" w:hAnsi="宋体" w:eastAsia="宋体" w:cs="宋体"/>
                <w:kern w:val="0"/>
                <w:sz w:val="24"/>
                <w:szCs w:val="24"/>
              </w:rPr>
              <w:t>：</w:t>
            </w:r>
          </w:p>
          <w:p>
            <w:pPr>
              <w:pStyle w:val="10"/>
              <w:snapToGrid w:val="0"/>
              <w:spacing w:line="360" w:lineRule="auto"/>
              <w:ind w:firstLine="300"/>
              <w:contextualSpacing/>
            </w:pPr>
            <w:r>
              <w:rPr>
                <w:rFonts w:hint="eastAsia"/>
              </w:rPr>
              <w:t>（一）有能力提供本招标所述货物及服务的经营范围，并提供加盖投标人公章的合格有效的法人营业执照副本复印件（三证合一）；</w:t>
            </w:r>
          </w:p>
          <w:p>
            <w:pPr>
              <w:pStyle w:val="10"/>
              <w:snapToGrid w:val="0"/>
              <w:spacing w:line="360" w:lineRule="auto"/>
              <w:contextualSpacing/>
            </w:pPr>
            <w:r>
              <w:rPr>
                <w:rFonts w:hint="eastAsia"/>
              </w:rPr>
              <w:t>(二)供应商应有良好的信誉，其供应的产品及同类产品不在福建广电网络集团股份有限公司</w:t>
            </w:r>
            <w:r>
              <w:rPr>
                <w:rFonts w:hint="eastAsia"/>
                <w:lang w:val="en-US" w:eastAsia="zh-CN"/>
              </w:rPr>
              <w:t>泰宁</w:t>
            </w:r>
            <w:r>
              <w:rPr>
                <w:rFonts w:hint="eastAsia"/>
              </w:rPr>
              <w:t>分公司通报整改期限内；</w:t>
            </w:r>
          </w:p>
          <w:p>
            <w:pPr>
              <w:pStyle w:val="10"/>
              <w:snapToGrid w:val="0"/>
              <w:spacing w:line="360" w:lineRule="auto"/>
              <w:ind w:firstLine="600"/>
              <w:contextualSpacing/>
            </w:pPr>
            <w:r>
              <w:rPr>
                <w:rFonts w:hint="eastAsia"/>
              </w:rPr>
              <w:t>(三)理解并遵守福建广电网络集团股份有限公司三明分公司采购平台的规定及要求；</w:t>
            </w:r>
          </w:p>
          <w:p>
            <w:pPr>
              <w:pStyle w:val="10"/>
              <w:snapToGrid w:val="0"/>
              <w:spacing w:line="360" w:lineRule="auto"/>
              <w:ind w:firstLine="600"/>
              <w:contextualSpacing/>
            </w:pPr>
            <w:r>
              <w:rPr>
                <w:rFonts w:hint="eastAsia"/>
              </w:rPr>
              <w:t>(四)所有参加投标的投标方代表均需随身携带本人身份证原件。如果投标方代表不是法定代表人，投标方代表还需提交《法定代表人授权书》</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0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2</w:t>
            </w:r>
          </w:p>
        </w:tc>
        <w:tc>
          <w:tcPr>
            <w:tcW w:w="8356"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响应文件的份数：</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（1）纸质响应文件：①正本1份、副本</w:t>
            </w:r>
            <w:r>
              <w:rPr>
                <w:rFonts w:hint="eastAsia" w:ascii="宋体" w:hAnsi="宋体" w:eastAsia="宋体" w:cs="宋体"/>
                <w:kern w:val="0"/>
                <w:sz w:val="24"/>
                <w:szCs w:val="24"/>
              </w:rPr>
              <w:t>1</w:t>
            </w:r>
            <w:r>
              <w:rPr>
                <w:rFonts w:ascii="宋体" w:hAnsi="宋体" w:eastAsia="宋体" w:cs="宋体"/>
                <w:kern w:val="0"/>
                <w:sz w:val="24"/>
                <w:szCs w:val="24"/>
              </w:rPr>
              <w:t>份。</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0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3</w:t>
            </w:r>
          </w:p>
        </w:tc>
        <w:tc>
          <w:tcPr>
            <w:tcW w:w="8356"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允许散装或活页装订的内容或材料：</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r>
              <w:rPr>
                <w:rFonts w:ascii="宋体" w:hAnsi="宋体" w:eastAsia="宋体" w:cs="Calibri"/>
                <w:kern w:val="0"/>
                <w:sz w:val="24"/>
                <w:szCs w:val="24"/>
              </w:rPr>
              <w:t>1</w:t>
            </w:r>
            <w:r>
              <w:rPr>
                <w:rFonts w:ascii="宋体" w:hAnsi="宋体" w:eastAsia="宋体" w:cs="宋体"/>
                <w:kern w:val="0"/>
                <w:sz w:val="24"/>
                <w:szCs w:val="24"/>
              </w:rPr>
              <w:t>）响应文件的补充、修改或撤回；</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r>
              <w:rPr>
                <w:rFonts w:ascii="宋体" w:hAnsi="宋体" w:eastAsia="宋体" w:cs="Calibri"/>
                <w:kern w:val="0"/>
                <w:sz w:val="24"/>
                <w:szCs w:val="24"/>
              </w:rPr>
              <w:t>2</w:t>
            </w:r>
            <w:r>
              <w:rPr>
                <w:rFonts w:ascii="宋体" w:hAnsi="宋体" w:eastAsia="宋体" w:cs="宋体"/>
                <w:kern w:val="0"/>
                <w:sz w:val="24"/>
                <w:szCs w:val="24"/>
              </w:rPr>
              <w:t>）其他内容或材料：无。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0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4</w:t>
            </w:r>
          </w:p>
        </w:tc>
        <w:tc>
          <w:tcPr>
            <w:tcW w:w="8356"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响应有效期</w:t>
            </w:r>
            <w:r>
              <w:rPr>
                <w:rFonts w:ascii="宋体" w:hAnsi="宋体" w:eastAsia="宋体" w:cs="宋体"/>
                <w:kern w:val="0"/>
                <w:sz w:val="24"/>
                <w:szCs w:val="24"/>
              </w:rPr>
              <w:t>：提交响应文件截止时间起90个日历日。</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0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5</w:t>
            </w:r>
          </w:p>
        </w:tc>
        <w:tc>
          <w:tcPr>
            <w:tcW w:w="8356"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询价保证金：</w:t>
            </w:r>
            <w:r>
              <w:rPr>
                <w:rFonts w:hint="eastAsia" w:ascii="宋体" w:hAnsi="宋体" w:eastAsia="宋体" w:cs="宋体"/>
                <w:bCs/>
                <w:kern w:val="0"/>
                <w:sz w:val="24"/>
                <w:szCs w:val="24"/>
              </w:rPr>
              <w:t>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2343" w:hRule="atLeast"/>
        </w:trPr>
        <w:tc>
          <w:tcPr>
            <w:tcW w:w="50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6</w:t>
            </w:r>
          </w:p>
        </w:tc>
        <w:tc>
          <w:tcPr>
            <w:tcW w:w="8356"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密封及其标记的具体形式：</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r>
              <w:rPr>
                <w:rFonts w:ascii="宋体" w:hAnsi="宋体" w:eastAsia="宋体" w:cs="Calibri"/>
                <w:kern w:val="0"/>
                <w:sz w:val="24"/>
                <w:szCs w:val="24"/>
              </w:rPr>
              <w:t>1</w:t>
            </w:r>
            <w:r>
              <w:rPr>
                <w:rFonts w:ascii="宋体" w:hAnsi="宋体" w:eastAsia="宋体" w:cs="宋体"/>
                <w:kern w:val="0"/>
                <w:sz w:val="24"/>
                <w:szCs w:val="24"/>
              </w:rPr>
              <w:t>）全部响应文件包括正本、副本均应密封。</w:t>
            </w:r>
            <w:r>
              <w:rPr>
                <w:rFonts w:ascii="宋体" w:hAnsi="宋体" w:eastAsia="宋体" w:cs="宋体"/>
                <w:bCs/>
                <w:kern w:val="0"/>
                <w:sz w:val="24"/>
                <w:szCs w:val="24"/>
              </w:rPr>
              <w:t>未密封将导致响应文件被拒收。</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r>
              <w:rPr>
                <w:rFonts w:ascii="宋体" w:hAnsi="宋体" w:eastAsia="宋体" w:cs="Calibri"/>
                <w:kern w:val="0"/>
                <w:sz w:val="24"/>
                <w:szCs w:val="24"/>
              </w:rPr>
              <w:t>2</w:t>
            </w:r>
            <w:r>
              <w:rPr>
                <w:rFonts w:ascii="宋体" w:hAnsi="宋体" w:eastAsia="宋体" w:cs="宋体"/>
                <w:kern w:val="0"/>
                <w:sz w:val="24"/>
                <w:szCs w:val="24"/>
              </w:rPr>
              <w:t>）密封的外包装应至少标记“项目名称、项目编号、所报合同包、供应商全称”等内容，否则造成响应文件误投、遗漏或者提前拆封的，</w:t>
            </w:r>
            <w:r>
              <w:rPr>
                <w:rFonts w:hint="eastAsia" w:ascii="宋体" w:hAnsi="宋体" w:eastAsia="宋体" w:cs="宋体"/>
                <w:kern w:val="0"/>
                <w:sz w:val="24"/>
                <w:szCs w:val="24"/>
              </w:rPr>
              <w:t>我司</w:t>
            </w:r>
            <w:r>
              <w:rPr>
                <w:rFonts w:ascii="宋体" w:hAnsi="宋体" w:eastAsia="宋体" w:cs="宋体"/>
                <w:kern w:val="0"/>
                <w:sz w:val="24"/>
                <w:szCs w:val="24"/>
              </w:rPr>
              <w:t>不承担责任。（</w:t>
            </w:r>
            <w:r>
              <w:rPr>
                <w:rFonts w:ascii="宋体" w:hAnsi="宋体" w:eastAsia="宋体" w:cs="Calibri"/>
                <w:kern w:val="0"/>
                <w:sz w:val="24"/>
                <w:szCs w:val="24"/>
              </w:rPr>
              <w:t>3</w:t>
            </w:r>
            <w:r>
              <w:rPr>
                <w:rFonts w:ascii="宋体" w:hAnsi="宋体" w:eastAsia="宋体" w:cs="宋体"/>
                <w:kern w:val="0"/>
                <w:sz w:val="24"/>
                <w:szCs w:val="24"/>
              </w:rPr>
              <w:t>）其他：无。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00"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7</w:t>
            </w:r>
          </w:p>
        </w:tc>
        <w:tc>
          <w:tcPr>
            <w:tcW w:w="8356"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是否允许成交人进行分包：</w:t>
            </w:r>
            <w:r>
              <w:rPr>
                <w:rFonts w:ascii="宋体" w:hAnsi="宋体" w:eastAsia="宋体" w:cs="宋体"/>
                <w:kern w:val="0"/>
                <w:sz w:val="24"/>
                <w:szCs w:val="24"/>
              </w:rPr>
              <w:t>不允许</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0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8</w:t>
            </w:r>
          </w:p>
        </w:tc>
        <w:tc>
          <w:tcPr>
            <w:tcW w:w="8356"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本项目确定合同包1中标人数为1家</w:t>
            </w:r>
            <w:r>
              <w:rPr>
                <w:rFonts w:hint="eastAsia" w:ascii="宋体" w:hAnsi="宋体" w:eastAsia="宋体" w:cs="宋体"/>
                <w:kern w:val="0"/>
                <w:sz w:val="24"/>
                <w:szCs w:val="24"/>
              </w:rPr>
              <w:t>，</w:t>
            </w:r>
            <w:r>
              <w:rPr>
                <w:rFonts w:ascii="宋体" w:hAnsi="宋体" w:eastAsia="宋体" w:cs="宋体"/>
                <w:kern w:val="0"/>
                <w:sz w:val="24"/>
                <w:szCs w:val="24"/>
              </w:rPr>
              <w:t>包</w:t>
            </w:r>
            <w:r>
              <w:rPr>
                <w:rFonts w:hint="eastAsia" w:ascii="宋体" w:hAnsi="宋体" w:eastAsia="宋体" w:cs="宋体"/>
                <w:kern w:val="0"/>
                <w:sz w:val="24"/>
                <w:szCs w:val="24"/>
              </w:rPr>
              <w:t>2</w:t>
            </w:r>
            <w:r>
              <w:rPr>
                <w:rFonts w:ascii="宋体" w:hAnsi="宋体" w:eastAsia="宋体" w:cs="宋体"/>
                <w:kern w:val="0"/>
                <w:sz w:val="24"/>
                <w:szCs w:val="24"/>
              </w:rPr>
              <w:t>中标人数为1家</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00"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9</w:t>
            </w:r>
          </w:p>
        </w:tc>
        <w:tc>
          <w:tcPr>
            <w:tcW w:w="8356"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本次标前询价结果不对外公示。</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00"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10</w:t>
            </w:r>
          </w:p>
        </w:tc>
        <w:tc>
          <w:tcPr>
            <w:tcW w:w="8356"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履约保证金</w:t>
            </w:r>
            <w:r>
              <w:rPr>
                <w:rFonts w:ascii="宋体" w:hAnsi="宋体" w:eastAsia="宋体" w:cs="宋体"/>
                <w:bCs/>
                <w:kern w:val="0"/>
                <w:sz w:val="24"/>
                <w:szCs w:val="24"/>
              </w:rPr>
              <w:br w:type="textWrapping"/>
            </w:r>
            <w:r>
              <w:rPr>
                <w:rFonts w:ascii="宋体" w:hAnsi="宋体" w:eastAsia="宋体" w:cs="宋体"/>
                <w:kern w:val="0"/>
                <w:sz w:val="24"/>
                <w:szCs w:val="24"/>
              </w:rPr>
              <w:t>不收取履约保证金</w:t>
            </w:r>
            <w:r>
              <w:rPr>
                <w:rFonts w:hint="eastAsia" w:ascii="宋体" w:hAnsi="宋体" w:eastAsia="宋体" w:cs="宋体"/>
                <w:kern w:val="0"/>
                <w:sz w:val="24"/>
                <w:szCs w:val="24"/>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00"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p>
        </w:tc>
        <w:tc>
          <w:tcPr>
            <w:tcW w:w="8356"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p>
        </w:tc>
      </w:tr>
    </w:tbl>
    <w:p>
      <w:pPr>
        <w:pStyle w:val="3"/>
      </w:pPr>
      <w:bookmarkStart w:id="2" w:name="_Toc27664"/>
      <w:r>
        <w:t>第</w:t>
      </w:r>
      <w:r>
        <w:rPr>
          <w:rFonts w:hint="eastAsia"/>
        </w:rPr>
        <w:t>三</w:t>
      </w:r>
      <w:r>
        <w:t>章询价内容及要求</w:t>
      </w:r>
      <w:bookmarkEnd w:id="2"/>
    </w:p>
    <w:p>
      <w:pPr>
        <w:pStyle w:val="4"/>
        <w:numPr>
          <w:ilvl w:val="0"/>
          <w:numId w:val="2"/>
        </w:numPr>
        <w:rPr>
          <w:rFonts w:hint="eastAsia"/>
        </w:rPr>
      </w:pPr>
      <w:bookmarkStart w:id="3" w:name="_Toc23568"/>
      <w:r>
        <w:t>采购标的</w:t>
      </w:r>
      <w:r>
        <w:rPr>
          <w:rFonts w:hint="eastAsia"/>
        </w:rPr>
        <w:t>一览表</w:t>
      </w:r>
      <w:bookmarkEnd w:id="3"/>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600" w:beforeAutospacing="0" w:after="0" w:afterAutospacing="0"/>
        <w:ind w:right="0"/>
        <w:jc w:val="right"/>
        <w:rPr>
          <w:rFonts w:ascii="宋体" w:hAnsi="宋体" w:eastAsia="宋体" w:cs="宋体"/>
          <w:b w:val="0"/>
          <w:i w:val="0"/>
          <w:caps w:val="0"/>
          <w:color w:val="717171"/>
          <w:spacing w:val="0"/>
          <w:sz w:val="21"/>
          <w:szCs w:val="21"/>
          <w:shd w:val="clear" w:fill="FFFFFF"/>
        </w:rPr>
      </w:pPr>
      <w:r>
        <w:rPr>
          <w:rFonts w:ascii="宋体" w:hAnsi="宋体" w:eastAsia="宋体" w:cs="宋体"/>
          <w:b w:val="0"/>
          <w:i w:val="0"/>
          <w:caps w:val="0"/>
          <w:color w:val="717171"/>
          <w:spacing w:val="0"/>
          <w:sz w:val="21"/>
          <w:szCs w:val="21"/>
          <w:shd w:val="clear" w:fill="FFFFFF"/>
        </w:rPr>
        <w:t>金额单位：人民币元</w:t>
      </w:r>
    </w:p>
    <w:tbl>
      <w:tblPr>
        <w:tblStyle w:val="11"/>
        <w:tblpPr w:leftFromText="180" w:rightFromText="180" w:vertAnchor="text" w:horzAnchor="page" w:tblpX="1369" w:tblpY="117"/>
        <w:tblOverlap w:val="never"/>
        <w:tblW w:w="84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9"/>
        <w:gridCol w:w="1756"/>
        <w:gridCol w:w="864"/>
        <w:gridCol w:w="923"/>
        <w:gridCol w:w="2374"/>
        <w:gridCol w:w="19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5" w:hRule="atLeast"/>
        </w:trPr>
        <w:tc>
          <w:tcPr>
            <w:tcW w:w="639" w:type="dxa"/>
            <w:noWrap w:val="0"/>
            <w:vAlign w:val="center"/>
          </w:tcPr>
          <w:p>
            <w:pPr>
              <w:spacing w:line="380" w:lineRule="exact"/>
              <w:jc w:val="center"/>
              <w:rPr>
                <w:rFonts w:ascii="宋体" w:hAnsi="宋体"/>
                <w:b/>
              </w:rPr>
            </w:pPr>
            <w:r>
              <w:rPr>
                <w:rFonts w:hint="eastAsia" w:ascii="宋体" w:hAnsi="宋体"/>
              </w:rPr>
              <w:t>合同包</w:t>
            </w:r>
          </w:p>
        </w:tc>
        <w:tc>
          <w:tcPr>
            <w:tcW w:w="2620" w:type="dxa"/>
            <w:gridSpan w:val="2"/>
            <w:noWrap w:val="0"/>
            <w:vAlign w:val="center"/>
          </w:tcPr>
          <w:p>
            <w:pPr>
              <w:spacing w:line="380" w:lineRule="exact"/>
              <w:jc w:val="center"/>
              <w:rPr>
                <w:rFonts w:ascii="宋体" w:hAnsi="宋体"/>
                <w:b/>
              </w:rPr>
            </w:pPr>
            <w:r>
              <w:rPr>
                <w:rFonts w:hint="eastAsia" w:ascii="宋体" w:hAnsi="宋体"/>
              </w:rPr>
              <w:t>项目名称</w:t>
            </w:r>
          </w:p>
        </w:tc>
        <w:tc>
          <w:tcPr>
            <w:tcW w:w="923" w:type="dxa"/>
            <w:noWrap w:val="0"/>
            <w:vAlign w:val="center"/>
          </w:tcPr>
          <w:p>
            <w:pPr>
              <w:spacing w:line="380" w:lineRule="exact"/>
              <w:jc w:val="center"/>
              <w:rPr>
                <w:rFonts w:ascii="宋体" w:hAnsi="宋体"/>
              </w:rPr>
            </w:pPr>
            <w:r>
              <w:rPr>
                <w:rFonts w:hint="eastAsia" w:ascii="宋体" w:hAnsi="宋体"/>
              </w:rPr>
              <w:t>数量</w:t>
            </w:r>
          </w:p>
        </w:tc>
        <w:tc>
          <w:tcPr>
            <w:tcW w:w="2374" w:type="dxa"/>
            <w:noWrap w:val="0"/>
            <w:vAlign w:val="center"/>
          </w:tcPr>
          <w:p>
            <w:pPr>
              <w:spacing w:line="380" w:lineRule="exact"/>
              <w:jc w:val="center"/>
              <w:rPr>
                <w:rFonts w:ascii="宋体" w:hAnsi="宋体"/>
              </w:rPr>
            </w:pPr>
            <w:r>
              <w:rPr>
                <w:rFonts w:hint="eastAsia" w:ascii="宋体" w:hAnsi="宋体"/>
              </w:rPr>
              <w:t>报价</w:t>
            </w:r>
          </w:p>
        </w:tc>
        <w:tc>
          <w:tcPr>
            <w:tcW w:w="1942" w:type="dxa"/>
            <w:noWrap w:val="0"/>
            <w:vAlign w:val="center"/>
          </w:tcPr>
          <w:p>
            <w:pPr>
              <w:spacing w:line="380" w:lineRule="exact"/>
              <w:jc w:val="center"/>
              <w:rPr>
                <w:rFonts w:ascii="宋体" w:hAnsi="宋体"/>
              </w:rPr>
            </w:pPr>
            <w:r>
              <w:rPr>
                <w:rFonts w:hint="eastAsia" w:ascii="宋体" w:hAnsi="宋体"/>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1" w:hRule="atLeast"/>
        </w:trPr>
        <w:tc>
          <w:tcPr>
            <w:tcW w:w="639" w:type="dxa"/>
            <w:noWrap w:val="0"/>
            <w:vAlign w:val="center"/>
          </w:tcPr>
          <w:p>
            <w:pPr>
              <w:jc w:val="center"/>
              <w:rPr>
                <w:rFonts w:hint="eastAsia" w:ascii="宋体" w:hAnsi="宋体"/>
                <w:kern w:val="0"/>
                <w:sz w:val="24"/>
              </w:rPr>
            </w:pPr>
            <w:r>
              <w:rPr>
                <w:rFonts w:hint="eastAsia" w:ascii="宋体" w:hAnsi="宋体"/>
                <w:sz w:val="24"/>
                <w:szCs w:val="22"/>
              </w:rPr>
              <w:t>合同包一</w:t>
            </w:r>
          </w:p>
        </w:tc>
        <w:tc>
          <w:tcPr>
            <w:tcW w:w="2620" w:type="dxa"/>
            <w:gridSpan w:val="2"/>
            <w:noWrap w:val="0"/>
            <w:vAlign w:val="center"/>
          </w:tcPr>
          <w:p>
            <w:pPr>
              <w:wordWrap w:val="0"/>
              <w:jc w:val="center"/>
              <w:rPr>
                <w:rFonts w:hint="eastAsia" w:ascii="宋体" w:hAnsi="宋体"/>
                <w:kern w:val="0"/>
                <w:sz w:val="24"/>
              </w:rPr>
            </w:pPr>
            <w:r>
              <w:rPr>
                <w:rFonts w:hint="eastAsia" w:ascii="宋体" w:hAnsi="宋体"/>
                <w:sz w:val="24"/>
              </w:rPr>
              <w:t>中央广播电视节目无线数字覆盖工程-节目信号源光缆干线整改修复工程</w:t>
            </w:r>
          </w:p>
        </w:tc>
        <w:tc>
          <w:tcPr>
            <w:tcW w:w="923" w:type="dxa"/>
            <w:noWrap w:val="0"/>
            <w:vAlign w:val="center"/>
          </w:tcPr>
          <w:p>
            <w:pPr>
              <w:wordWrap w:val="0"/>
              <w:jc w:val="center"/>
              <w:rPr>
                <w:rFonts w:hint="eastAsia" w:ascii="宋体" w:hAnsi="宋体"/>
                <w:kern w:val="0"/>
                <w:sz w:val="24"/>
              </w:rPr>
            </w:pPr>
            <w:r>
              <w:rPr>
                <w:rFonts w:hint="eastAsia" w:ascii="宋体" w:hAnsi="宋体"/>
                <w:bCs/>
                <w:sz w:val="24"/>
              </w:rPr>
              <w:t>1项</w:t>
            </w:r>
          </w:p>
        </w:tc>
        <w:tc>
          <w:tcPr>
            <w:tcW w:w="2374" w:type="dxa"/>
            <w:noWrap w:val="0"/>
            <w:vAlign w:val="center"/>
          </w:tcPr>
          <w:p>
            <w:pPr>
              <w:pStyle w:val="7"/>
              <w:jc w:val="center"/>
              <w:rPr>
                <w:rFonts w:ascii="宋体" w:hAnsi="宋体"/>
                <w:kern w:val="0"/>
                <w:sz w:val="24"/>
              </w:rPr>
            </w:pPr>
            <w:r>
              <w:rPr>
                <w:rFonts w:hint="eastAsia" w:hAnsi="宋体" w:cs="Courier New"/>
                <w:kern w:val="2"/>
                <w:sz w:val="24"/>
                <w:szCs w:val="22"/>
              </w:rPr>
              <w:t>元</w:t>
            </w:r>
          </w:p>
        </w:tc>
        <w:tc>
          <w:tcPr>
            <w:tcW w:w="1942" w:type="dxa"/>
            <w:noWrap w:val="0"/>
            <w:vAlign w:val="center"/>
          </w:tcPr>
          <w:p>
            <w:pPr>
              <w:pStyle w:val="7"/>
              <w:jc w:val="center"/>
              <w:rPr>
                <w:rFonts w:ascii="宋体" w:hAnsi="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2" w:hRule="atLeast"/>
        </w:trPr>
        <w:tc>
          <w:tcPr>
            <w:tcW w:w="2395" w:type="dxa"/>
            <w:gridSpan w:val="2"/>
            <w:noWrap w:val="0"/>
            <w:vAlign w:val="center"/>
          </w:tcPr>
          <w:p>
            <w:pPr>
              <w:widowControl/>
              <w:autoSpaceDN w:val="0"/>
              <w:spacing w:line="360" w:lineRule="auto"/>
              <w:rPr>
                <w:rFonts w:hint="eastAsia" w:ascii="宋体" w:hAnsi="宋体"/>
                <w:kern w:val="0"/>
                <w:sz w:val="24"/>
              </w:rPr>
            </w:pPr>
            <w:r>
              <w:rPr>
                <w:rFonts w:hint="eastAsia" w:ascii="宋体" w:hAnsi="宋体"/>
                <w:kern w:val="0"/>
                <w:sz w:val="24"/>
              </w:rPr>
              <w:t>合同包投标总价</w:t>
            </w:r>
          </w:p>
        </w:tc>
        <w:tc>
          <w:tcPr>
            <w:tcW w:w="6103" w:type="dxa"/>
            <w:gridSpan w:val="4"/>
            <w:noWrap w:val="0"/>
            <w:vAlign w:val="center"/>
          </w:tcPr>
          <w:p>
            <w:pPr>
              <w:widowControl/>
              <w:autoSpaceDN w:val="0"/>
              <w:spacing w:line="360" w:lineRule="auto"/>
              <w:rPr>
                <w:rFonts w:hint="default" w:ascii="宋体" w:hAnsi="宋体"/>
                <w:kern w:val="0"/>
                <w:sz w:val="24"/>
                <w:lang w:val="en-US"/>
              </w:rPr>
            </w:pPr>
            <w:r>
              <w:rPr>
                <w:rFonts w:hint="eastAsia" w:ascii="宋体" w:hAnsi="宋体"/>
                <w:kern w:val="0"/>
                <w:sz w:val="24"/>
              </w:rPr>
              <w:t>大写：                         小写：</w:t>
            </w:r>
          </w:p>
        </w:tc>
      </w:tr>
    </w:tbl>
    <w:p>
      <w:pPr>
        <w:rPr>
          <w:rFonts w:hint="eastAsia"/>
        </w:rPr>
      </w:pPr>
    </w:p>
    <w:p>
      <w:pPr>
        <w:numPr>
          <w:ilvl w:val="0"/>
          <w:numId w:val="0"/>
        </w:numPr>
        <w:jc w:val="left"/>
        <w:rPr>
          <w:rFonts w:hint="eastAsia" w:ascii="宋体" w:hAnsi="宋体" w:eastAsia="宋体" w:cs="宋体"/>
          <w:sz w:val="28"/>
          <w:szCs w:val="28"/>
          <w:lang w:val="en-US" w:eastAsia="zh-CN"/>
        </w:rPr>
      </w:pPr>
    </w:p>
    <w:p>
      <w:pPr>
        <w:pStyle w:val="4"/>
      </w:pPr>
      <w:bookmarkStart w:id="4" w:name="_Toc13338"/>
      <w:r>
        <w:t>二、技术要求（以下内容不允许负偏离）</w:t>
      </w:r>
      <w:bookmarkEnd w:id="4"/>
    </w:p>
    <w:tbl>
      <w:tblPr>
        <w:tblStyle w:val="11"/>
        <w:tblW w:w="98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3"/>
        <w:gridCol w:w="3335"/>
        <w:gridCol w:w="3014"/>
        <w:gridCol w:w="1191"/>
        <w:gridCol w:w="11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1103" w:type="dxa"/>
            <w:noWrap w:val="0"/>
            <w:vAlign w:val="center"/>
          </w:tcPr>
          <w:p>
            <w:pPr>
              <w:bidi w:val="0"/>
              <w:rPr>
                <w:rFonts w:hint="eastAsia"/>
              </w:rPr>
            </w:pPr>
            <w:r>
              <w:rPr>
                <w:rFonts w:hint="eastAsia"/>
              </w:rPr>
              <w:t>项目名称</w:t>
            </w:r>
          </w:p>
        </w:tc>
        <w:tc>
          <w:tcPr>
            <w:tcW w:w="3335" w:type="dxa"/>
            <w:noWrap w:val="0"/>
            <w:vAlign w:val="center"/>
          </w:tcPr>
          <w:p>
            <w:pPr>
              <w:bidi w:val="0"/>
              <w:rPr>
                <w:rFonts w:hint="eastAsia"/>
              </w:rPr>
            </w:pPr>
            <w:r>
              <w:rPr>
                <w:rFonts w:hint="eastAsia"/>
              </w:rPr>
              <w:t>招标文件要求</w:t>
            </w:r>
          </w:p>
        </w:tc>
        <w:tc>
          <w:tcPr>
            <w:tcW w:w="3014" w:type="dxa"/>
            <w:noWrap w:val="0"/>
            <w:vAlign w:val="center"/>
          </w:tcPr>
          <w:p>
            <w:pPr>
              <w:bidi w:val="0"/>
              <w:rPr>
                <w:rFonts w:hint="eastAsia"/>
              </w:rPr>
            </w:pPr>
            <w:r>
              <w:rPr>
                <w:rFonts w:hint="eastAsia"/>
              </w:rPr>
              <w:t>投标响应</w:t>
            </w:r>
          </w:p>
        </w:tc>
        <w:tc>
          <w:tcPr>
            <w:tcW w:w="1191" w:type="dxa"/>
            <w:noWrap w:val="0"/>
            <w:vAlign w:val="center"/>
          </w:tcPr>
          <w:p>
            <w:pPr>
              <w:bidi w:val="0"/>
              <w:rPr>
                <w:rFonts w:hint="eastAsia"/>
              </w:rPr>
            </w:pPr>
            <w:r>
              <w:rPr>
                <w:rFonts w:hint="eastAsia"/>
              </w:rPr>
              <w:t>偏离说明</w:t>
            </w:r>
          </w:p>
        </w:tc>
        <w:tc>
          <w:tcPr>
            <w:tcW w:w="1191" w:type="dxa"/>
            <w:noWrap w:val="0"/>
            <w:vAlign w:val="center"/>
          </w:tcPr>
          <w:p>
            <w:pPr>
              <w:bidi w:val="0"/>
              <w:rPr>
                <w:rFonts w:hint="eastAsia"/>
              </w:rPr>
            </w:pPr>
            <w:r>
              <w:rPr>
                <w:rFonts w:hint="eastAsi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103" w:type="dxa"/>
            <w:vMerge w:val="restart"/>
            <w:noWrap w:val="0"/>
            <w:vAlign w:val="center"/>
          </w:tcPr>
          <w:p>
            <w:pPr>
              <w:bidi w:val="0"/>
              <w:rPr>
                <w:rFonts w:hint="eastAsia"/>
              </w:rPr>
            </w:pPr>
            <w:r>
              <w:rPr>
                <w:rFonts w:hint="eastAsia"/>
              </w:rPr>
              <w:t xml:space="preserve">中央广播电视节目无线数字覆盖工程-节目信号源光缆干线整改修复工程 </w:t>
            </w:r>
          </w:p>
        </w:tc>
        <w:tc>
          <w:tcPr>
            <w:tcW w:w="3335" w:type="dxa"/>
            <w:noWrap w:val="0"/>
            <w:vAlign w:val="top"/>
          </w:tcPr>
          <w:p>
            <w:pPr>
              <w:bidi w:val="0"/>
              <w:rPr>
                <w:rFonts w:hint="eastAsia"/>
              </w:rPr>
            </w:pPr>
            <w:r>
              <w:rPr>
                <w:rFonts w:hint="eastAsia"/>
              </w:rPr>
              <w:t>1、投标人须对所投产品的技术、售后服务等要求做出明确承诺和说明。</w:t>
            </w:r>
          </w:p>
          <w:p>
            <w:pPr>
              <w:bidi w:val="0"/>
              <w:rPr>
                <w:rFonts w:hint="eastAsia"/>
              </w:rPr>
            </w:pPr>
          </w:p>
        </w:tc>
        <w:tc>
          <w:tcPr>
            <w:tcW w:w="3014" w:type="dxa"/>
            <w:noWrap w:val="0"/>
            <w:vAlign w:val="top"/>
          </w:tcPr>
          <w:p>
            <w:pPr>
              <w:bidi w:val="0"/>
              <w:rPr>
                <w:rFonts w:hint="eastAsia"/>
              </w:rPr>
            </w:pPr>
          </w:p>
        </w:tc>
        <w:tc>
          <w:tcPr>
            <w:tcW w:w="1191" w:type="dxa"/>
            <w:noWrap w:val="0"/>
            <w:vAlign w:val="top"/>
          </w:tcPr>
          <w:p>
            <w:pPr>
              <w:bidi w:val="0"/>
              <w:rPr>
                <w:rFonts w:hint="default"/>
                <w:lang w:val="en-US" w:eastAsia="zh-CN"/>
              </w:rPr>
            </w:pPr>
          </w:p>
        </w:tc>
        <w:tc>
          <w:tcPr>
            <w:tcW w:w="1191" w:type="dxa"/>
            <w:noWrap w:val="0"/>
            <w:vAlign w:val="center"/>
          </w:tcPr>
          <w:p>
            <w:pPr>
              <w:bidi w:val="0"/>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1103" w:type="dxa"/>
            <w:vMerge w:val="continue"/>
            <w:noWrap w:val="0"/>
            <w:vAlign w:val="center"/>
          </w:tcPr>
          <w:p>
            <w:pPr>
              <w:bidi w:val="0"/>
              <w:rPr>
                <w:rFonts w:hint="eastAsia"/>
              </w:rPr>
            </w:pPr>
          </w:p>
        </w:tc>
        <w:tc>
          <w:tcPr>
            <w:tcW w:w="3335" w:type="dxa"/>
            <w:noWrap w:val="0"/>
            <w:vAlign w:val="top"/>
          </w:tcPr>
          <w:p>
            <w:pPr>
              <w:bidi w:val="0"/>
              <w:rPr>
                <w:rFonts w:hint="eastAsia"/>
              </w:rPr>
            </w:pPr>
            <w:r>
              <w:rPr>
                <w:rFonts w:hint="eastAsia"/>
              </w:rPr>
              <w:t>2、投标人所投产品必须是全新原厂原包装，制造标准、安装标准及技术规范等必须符合相应的国家标准，行业标准及规范要求。投标人所提供的货物必须是通过合法渠道获得的，技术参数必须符合或优于招标文件中的技术规格及要求。必须列出主要货物的明细表，包括产品名称、品牌、型号、配置、数量、单价、总价、投标总价、备注等。</w:t>
            </w:r>
          </w:p>
          <w:p>
            <w:pPr>
              <w:bidi w:val="0"/>
              <w:rPr>
                <w:rFonts w:hint="eastAsia"/>
              </w:rPr>
            </w:pPr>
          </w:p>
        </w:tc>
        <w:tc>
          <w:tcPr>
            <w:tcW w:w="3014" w:type="dxa"/>
            <w:noWrap w:val="0"/>
            <w:vAlign w:val="top"/>
          </w:tcPr>
          <w:p>
            <w:pPr>
              <w:bidi w:val="0"/>
              <w:rPr>
                <w:rFonts w:hint="eastAsia"/>
              </w:rPr>
            </w:pPr>
          </w:p>
        </w:tc>
        <w:tc>
          <w:tcPr>
            <w:tcW w:w="1191" w:type="dxa"/>
            <w:noWrap w:val="0"/>
            <w:vAlign w:val="top"/>
          </w:tcPr>
          <w:p>
            <w:pPr>
              <w:bidi w:val="0"/>
              <w:rPr>
                <w:rFonts w:hint="eastAsia"/>
              </w:rPr>
            </w:pPr>
          </w:p>
        </w:tc>
        <w:tc>
          <w:tcPr>
            <w:tcW w:w="1191" w:type="dxa"/>
            <w:noWrap w:val="0"/>
            <w:vAlign w:val="center"/>
          </w:tcPr>
          <w:p>
            <w:pPr>
              <w:bidi w:val="0"/>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1103" w:type="dxa"/>
            <w:vMerge w:val="continue"/>
            <w:noWrap w:val="0"/>
            <w:vAlign w:val="center"/>
          </w:tcPr>
          <w:p>
            <w:pPr>
              <w:bidi w:val="0"/>
              <w:rPr>
                <w:rFonts w:hint="eastAsia"/>
              </w:rPr>
            </w:pPr>
          </w:p>
        </w:tc>
        <w:tc>
          <w:tcPr>
            <w:tcW w:w="3335" w:type="dxa"/>
            <w:noWrap w:val="0"/>
            <w:vAlign w:val="top"/>
          </w:tcPr>
          <w:p>
            <w:pPr>
              <w:bidi w:val="0"/>
              <w:rPr>
                <w:rFonts w:hint="eastAsia"/>
              </w:rPr>
            </w:pPr>
            <w:r>
              <w:rPr>
                <w:rFonts w:hint="eastAsia"/>
              </w:rPr>
              <w:t>3、投标人应在投标文件中对所投产品的技术性能作全面说明。投标人应提交证明其拟提供产品符合招标文件要求的技术响应文件，该文件可以是文字资料、图纸和数据。</w:t>
            </w:r>
          </w:p>
          <w:p>
            <w:pPr>
              <w:bidi w:val="0"/>
              <w:rPr>
                <w:rFonts w:hint="eastAsia"/>
              </w:rPr>
            </w:pPr>
          </w:p>
        </w:tc>
        <w:tc>
          <w:tcPr>
            <w:tcW w:w="3014" w:type="dxa"/>
            <w:noWrap w:val="0"/>
            <w:vAlign w:val="top"/>
          </w:tcPr>
          <w:p>
            <w:pPr>
              <w:bidi w:val="0"/>
              <w:rPr>
                <w:rFonts w:hint="eastAsia"/>
              </w:rPr>
            </w:pPr>
          </w:p>
        </w:tc>
        <w:tc>
          <w:tcPr>
            <w:tcW w:w="1191" w:type="dxa"/>
            <w:noWrap w:val="0"/>
            <w:vAlign w:val="top"/>
          </w:tcPr>
          <w:p>
            <w:pPr>
              <w:bidi w:val="0"/>
              <w:rPr>
                <w:rFonts w:hint="eastAsia"/>
              </w:rPr>
            </w:pPr>
          </w:p>
        </w:tc>
        <w:tc>
          <w:tcPr>
            <w:tcW w:w="1191" w:type="dxa"/>
            <w:noWrap w:val="0"/>
            <w:vAlign w:val="center"/>
          </w:tcPr>
          <w:p>
            <w:pPr>
              <w:bidi w:val="0"/>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103" w:type="dxa"/>
            <w:vMerge w:val="continue"/>
            <w:noWrap w:val="0"/>
            <w:vAlign w:val="center"/>
          </w:tcPr>
          <w:p>
            <w:pPr>
              <w:bidi w:val="0"/>
              <w:rPr>
                <w:rFonts w:hint="eastAsia"/>
              </w:rPr>
            </w:pPr>
          </w:p>
        </w:tc>
        <w:tc>
          <w:tcPr>
            <w:tcW w:w="3335" w:type="dxa"/>
            <w:noWrap w:val="0"/>
            <w:vAlign w:val="center"/>
          </w:tcPr>
          <w:p>
            <w:pPr>
              <w:bidi w:val="0"/>
              <w:rPr>
                <w:rFonts w:hint="eastAsia"/>
              </w:rPr>
            </w:pPr>
            <w:r>
              <w:rPr>
                <w:rFonts w:hint="eastAsia"/>
              </w:rPr>
              <w:t>4、中标人不得以任何名义和理由进行转包、分包，如有发现，采购人有权单方终止合同，视为中标人违约；中标人还需另行支付相应的赔偿。</w:t>
            </w:r>
          </w:p>
          <w:p>
            <w:pPr>
              <w:bidi w:val="0"/>
              <w:rPr>
                <w:rFonts w:hint="eastAsia"/>
              </w:rPr>
            </w:pPr>
          </w:p>
        </w:tc>
        <w:tc>
          <w:tcPr>
            <w:tcW w:w="3014" w:type="dxa"/>
            <w:noWrap w:val="0"/>
            <w:vAlign w:val="center"/>
          </w:tcPr>
          <w:p>
            <w:pPr>
              <w:bidi w:val="0"/>
              <w:rPr>
                <w:rFonts w:hint="eastAsia"/>
              </w:rPr>
            </w:pPr>
          </w:p>
        </w:tc>
        <w:tc>
          <w:tcPr>
            <w:tcW w:w="1191" w:type="dxa"/>
            <w:noWrap w:val="0"/>
            <w:vAlign w:val="top"/>
          </w:tcPr>
          <w:p>
            <w:pPr>
              <w:bidi w:val="0"/>
              <w:rPr>
                <w:rFonts w:hint="eastAsia"/>
              </w:rPr>
            </w:pPr>
          </w:p>
        </w:tc>
        <w:tc>
          <w:tcPr>
            <w:tcW w:w="1191" w:type="dxa"/>
            <w:noWrap w:val="0"/>
            <w:vAlign w:val="center"/>
          </w:tcPr>
          <w:p>
            <w:pPr>
              <w:bidi w:val="0"/>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103" w:type="dxa"/>
            <w:vMerge w:val="continue"/>
            <w:noWrap w:val="0"/>
            <w:vAlign w:val="center"/>
          </w:tcPr>
          <w:p>
            <w:pPr>
              <w:bidi w:val="0"/>
              <w:rPr>
                <w:rFonts w:hint="eastAsia"/>
              </w:rPr>
            </w:pPr>
          </w:p>
        </w:tc>
        <w:tc>
          <w:tcPr>
            <w:tcW w:w="3335" w:type="dxa"/>
            <w:noWrap w:val="0"/>
            <w:vAlign w:val="center"/>
          </w:tcPr>
          <w:p>
            <w:pPr>
              <w:bidi w:val="0"/>
            </w:pPr>
            <w:r>
              <w:rPr>
                <w:rFonts w:hint="eastAsia"/>
              </w:rPr>
              <w:t>5、投标人须保障采购人在使用该货物或其任何一部分时不受到第三方关于侵犯专利权、商标权或工业设计权等知识产权的指控。如果任何第三方提出侵权指控与采购人无关，投标人须与第三方交涉并承担可能发生的责任与一切费用。如采购人因此而遭致损失的，投标人应赔偿该损失。</w:t>
            </w:r>
          </w:p>
          <w:p>
            <w:pPr>
              <w:bidi w:val="0"/>
              <w:rPr>
                <w:rFonts w:hint="eastAsia"/>
              </w:rPr>
            </w:pPr>
          </w:p>
        </w:tc>
        <w:tc>
          <w:tcPr>
            <w:tcW w:w="3014" w:type="dxa"/>
            <w:noWrap w:val="0"/>
            <w:vAlign w:val="center"/>
          </w:tcPr>
          <w:p>
            <w:pPr>
              <w:bidi w:val="0"/>
              <w:rPr>
                <w:rFonts w:hint="eastAsia"/>
              </w:rPr>
            </w:pPr>
          </w:p>
        </w:tc>
        <w:tc>
          <w:tcPr>
            <w:tcW w:w="1191" w:type="dxa"/>
            <w:noWrap w:val="0"/>
            <w:vAlign w:val="top"/>
          </w:tcPr>
          <w:p>
            <w:pPr>
              <w:bidi w:val="0"/>
              <w:rPr>
                <w:rFonts w:hint="eastAsia"/>
              </w:rPr>
            </w:pPr>
          </w:p>
        </w:tc>
        <w:tc>
          <w:tcPr>
            <w:tcW w:w="1191" w:type="dxa"/>
            <w:noWrap w:val="0"/>
            <w:vAlign w:val="center"/>
          </w:tcPr>
          <w:p>
            <w:pPr>
              <w:bidi w:val="0"/>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103" w:type="dxa"/>
            <w:vMerge w:val="continue"/>
            <w:noWrap w:val="0"/>
            <w:vAlign w:val="center"/>
          </w:tcPr>
          <w:p>
            <w:pPr>
              <w:bidi w:val="0"/>
              <w:rPr>
                <w:rFonts w:hint="eastAsia"/>
              </w:rPr>
            </w:pPr>
          </w:p>
        </w:tc>
        <w:tc>
          <w:tcPr>
            <w:tcW w:w="3335" w:type="dxa"/>
            <w:noWrap w:val="0"/>
            <w:vAlign w:val="center"/>
          </w:tcPr>
          <w:p>
            <w:pPr>
              <w:bidi w:val="0"/>
            </w:pPr>
            <w:r>
              <w:rPr>
                <w:rFonts w:hint="eastAsia"/>
              </w:rPr>
              <w:t>6、投标人承诺的交货地点、合同付款方式必须完全满足招标文件要求，否则其投标文件将被拒绝。</w:t>
            </w:r>
          </w:p>
          <w:p>
            <w:pPr>
              <w:bidi w:val="0"/>
              <w:rPr>
                <w:rFonts w:hint="eastAsia"/>
              </w:rPr>
            </w:pPr>
          </w:p>
        </w:tc>
        <w:tc>
          <w:tcPr>
            <w:tcW w:w="3014" w:type="dxa"/>
            <w:noWrap w:val="0"/>
            <w:vAlign w:val="center"/>
          </w:tcPr>
          <w:p>
            <w:pPr>
              <w:bidi w:val="0"/>
              <w:rPr>
                <w:rFonts w:hint="eastAsia"/>
              </w:rPr>
            </w:pPr>
          </w:p>
        </w:tc>
        <w:tc>
          <w:tcPr>
            <w:tcW w:w="1191" w:type="dxa"/>
            <w:noWrap w:val="0"/>
            <w:vAlign w:val="top"/>
          </w:tcPr>
          <w:p>
            <w:pPr>
              <w:bidi w:val="0"/>
              <w:rPr>
                <w:rFonts w:hint="eastAsia"/>
              </w:rPr>
            </w:pPr>
          </w:p>
        </w:tc>
        <w:tc>
          <w:tcPr>
            <w:tcW w:w="1191" w:type="dxa"/>
            <w:noWrap w:val="0"/>
            <w:vAlign w:val="center"/>
          </w:tcPr>
          <w:p>
            <w:pPr>
              <w:bidi w:val="0"/>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103" w:type="dxa"/>
            <w:vMerge w:val="continue"/>
            <w:noWrap w:val="0"/>
            <w:vAlign w:val="center"/>
          </w:tcPr>
          <w:p>
            <w:pPr>
              <w:bidi w:val="0"/>
              <w:rPr>
                <w:rFonts w:hint="eastAsia"/>
              </w:rPr>
            </w:pPr>
          </w:p>
        </w:tc>
        <w:tc>
          <w:tcPr>
            <w:tcW w:w="3335" w:type="dxa"/>
            <w:noWrap w:val="0"/>
            <w:vAlign w:val="center"/>
          </w:tcPr>
          <w:p>
            <w:pPr>
              <w:bidi w:val="0"/>
              <w:rPr>
                <w:rFonts w:hint="eastAsia"/>
              </w:rPr>
            </w:pPr>
            <w:r>
              <w:rPr>
                <w:rFonts w:hint="eastAsia"/>
              </w:rPr>
              <w:t>7、所有产品均由中标人负责运输、安装、售后服务等。</w:t>
            </w:r>
          </w:p>
          <w:p>
            <w:pPr>
              <w:bidi w:val="0"/>
              <w:rPr>
                <w:rFonts w:hint="eastAsia"/>
              </w:rPr>
            </w:pPr>
          </w:p>
        </w:tc>
        <w:tc>
          <w:tcPr>
            <w:tcW w:w="3014" w:type="dxa"/>
            <w:noWrap w:val="0"/>
            <w:vAlign w:val="center"/>
          </w:tcPr>
          <w:p>
            <w:pPr>
              <w:bidi w:val="0"/>
              <w:rPr>
                <w:rFonts w:hint="eastAsia"/>
              </w:rPr>
            </w:pPr>
          </w:p>
        </w:tc>
        <w:tc>
          <w:tcPr>
            <w:tcW w:w="1191" w:type="dxa"/>
            <w:noWrap w:val="0"/>
            <w:vAlign w:val="top"/>
          </w:tcPr>
          <w:p>
            <w:pPr>
              <w:bidi w:val="0"/>
              <w:rPr>
                <w:rFonts w:hint="eastAsia"/>
              </w:rPr>
            </w:pPr>
          </w:p>
        </w:tc>
        <w:tc>
          <w:tcPr>
            <w:tcW w:w="1191" w:type="dxa"/>
            <w:noWrap w:val="0"/>
            <w:vAlign w:val="center"/>
          </w:tcPr>
          <w:p>
            <w:pPr>
              <w:bidi w:val="0"/>
              <w:rPr>
                <w:rFonts w:hint="eastAsia"/>
              </w:rPr>
            </w:pPr>
          </w:p>
        </w:tc>
      </w:tr>
    </w:tbl>
    <w:p>
      <w:pPr>
        <w:widowControl/>
        <w:shd w:val="clear" w:color="auto" w:fill="FFFFFF"/>
        <w:spacing w:line="360" w:lineRule="auto"/>
        <w:jc w:val="left"/>
        <w:rPr>
          <w:rFonts w:hint="eastAsia" w:ascii="宋体" w:hAnsi="宋体" w:eastAsia="宋体" w:cs="宋体"/>
          <w:kern w:val="0"/>
          <w:sz w:val="24"/>
          <w:szCs w:val="24"/>
        </w:rPr>
      </w:pPr>
    </w:p>
    <w:p>
      <w:pPr>
        <w:pStyle w:val="4"/>
        <w:numPr>
          <w:ilvl w:val="0"/>
          <w:numId w:val="2"/>
        </w:numPr>
        <w:ind w:left="0" w:leftChars="0" w:firstLine="0" w:firstLineChars="0"/>
      </w:pPr>
      <w:bookmarkStart w:id="5" w:name="_Toc30218"/>
      <w:r>
        <w:t>商务条件（以下内容不允许负偏离）</w:t>
      </w:r>
      <w:bookmarkEnd w:id="5"/>
    </w:p>
    <w:tbl>
      <w:tblPr>
        <w:tblStyle w:val="11"/>
        <w:tblW w:w="10278" w:type="dxa"/>
        <w:tblInd w:w="-74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666"/>
        <w:gridCol w:w="571"/>
        <w:gridCol w:w="4282"/>
        <w:gridCol w:w="3617"/>
        <w:gridCol w:w="11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8" w:hRule="atLeast"/>
        </w:trPr>
        <w:tc>
          <w:tcPr>
            <w:tcW w:w="666" w:type="dxa"/>
            <w:noWrap w:val="0"/>
            <w:tcMar>
              <w:top w:w="0" w:type="dxa"/>
              <w:left w:w="105" w:type="dxa"/>
              <w:bottom w:w="0" w:type="dxa"/>
              <w:right w:w="105" w:type="dxa"/>
            </w:tcMar>
            <w:vAlign w:val="center"/>
          </w:tcPr>
          <w:p>
            <w:pPr>
              <w:widowControl/>
              <w:spacing w:after="150"/>
              <w:rPr>
                <w:rFonts w:hint="eastAsia" w:ascii="宋体" w:hAnsi="宋体" w:cs="宋体"/>
                <w:kern w:val="0"/>
                <w:szCs w:val="21"/>
                <w:lang w:bidi="ar"/>
              </w:rPr>
            </w:pPr>
            <w:r>
              <w:rPr>
                <w:rFonts w:hint="eastAsia" w:ascii="宋体" w:hAnsi="宋体" w:cs="宋体"/>
                <w:kern w:val="0"/>
                <w:szCs w:val="21"/>
                <w:lang w:bidi="ar"/>
              </w:rPr>
              <w:t>合同包</w:t>
            </w:r>
          </w:p>
        </w:tc>
        <w:tc>
          <w:tcPr>
            <w:tcW w:w="571" w:type="dxa"/>
            <w:noWrap w:val="0"/>
            <w:tcMar>
              <w:top w:w="0" w:type="dxa"/>
              <w:left w:w="105" w:type="dxa"/>
              <w:bottom w:w="0" w:type="dxa"/>
              <w:right w:w="105" w:type="dxa"/>
            </w:tcMar>
            <w:vAlign w:val="center"/>
          </w:tcPr>
          <w:p>
            <w:pPr>
              <w:widowControl/>
              <w:spacing w:after="150"/>
              <w:rPr>
                <w:rFonts w:hint="eastAsia" w:ascii="宋体" w:hAnsi="宋体" w:cs="宋体"/>
                <w:kern w:val="0"/>
                <w:szCs w:val="21"/>
                <w:lang w:bidi="ar"/>
              </w:rPr>
            </w:pPr>
            <w:r>
              <w:rPr>
                <w:rFonts w:hint="eastAsia" w:ascii="宋体" w:hAnsi="宋体" w:cs="宋体"/>
                <w:kern w:val="0"/>
                <w:szCs w:val="21"/>
                <w:lang w:bidi="ar"/>
              </w:rPr>
              <w:t>品目号</w:t>
            </w:r>
          </w:p>
        </w:tc>
        <w:tc>
          <w:tcPr>
            <w:tcW w:w="4282" w:type="dxa"/>
            <w:noWrap w:val="0"/>
            <w:tcMar>
              <w:top w:w="0" w:type="dxa"/>
              <w:left w:w="105" w:type="dxa"/>
              <w:bottom w:w="0" w:type="dxa"/>
              <w:right w:w="105" w:type="dxa"/>
            </w:tcMar>
            <w:vAlign w:val="center"/>
          </w:tcPr>
          <w:p>
            <w:pPr>
              <w:widowControl/>
              <w:spacing w:after="150"/>
              <w:rPr>
                <w:rFonts w:hint="eastAsia" w:ascii="宋体" w:hAnsi="宋体" w:cs="宋体"/>
                <w:kern w:val="0"/>
                <w:szCs w:val="21"/>
                <w:lang w:bidi="ar"/>
              </w:rPr>
            </w:pPr>
            <w:r>
              <w:rPr>
                <w:rFonts w:hint="eastAsia" w:ascii="宋体" w:hAnsi="宋体" w:cs="宋体"/>
                <w:kern w:val="0"/>
                <w:szCs w:val="21"/>
                <w:lang w:bidi="ar"/>
              </w:rPr>
              <w:t>商务条件</w:t>
            </w:r>
          </w:p>
        </w:tc>
        <w:tc>
          <w:tcPr>
            <w:tcW w:w="3617" w:type="dxa"/>
            <w:noWrap w:val="0"/>
            <w:tcMar>
              <w:top w:w="0" w:type="dxa"/>
              <w:left w:w="105" w:type="dxa"/>
              <w:bottom w:w="0" w:type="dxa"/>
              <w:right w:w="105" w:type="dxa"/>
            </w:tcMar>
            <w:vAlign w:val="center"/>
          </w:tcPr>
          <w:p>
            <w:pPr>
              <w:widowControl/>
              <w:spacing w:after="150"/>
              <w:rPr>
                <w:rFonts w:hint="eastAsia" w:ascii="宋体" w:hAnsi="宋体" w:cs="宋体"/>
                <w:kern w:val="0"/>
                <w:szCs w:val="21"/>
                <w:lang w:bidi="ar"/>
              </w:rPr>
            </w:pPr>
            <w:r>
              <w:rPr>
                <w:rFonts w:hint="eastAsia" w:ascii="宋体" w:hAnsi="宋体" w:cs="宋体"/>
                <w:kern w:val="0"/>
                <w:szCs w:val="21"/>
                <w:lang w:bidi="ar"/>
              </w:rPr>
              <w:t>投标响应</w:t>
            </w:r>
          </w:p>
        </w:tc>
        <w:tc>
          <w:tcPr>
            <w:tcW w:w="1142" w:type="dxa"/>
            <w:noWrap w:val="0"/>
            <w:tcMar>
              <w:top w:w="0" w:type="dxa"/>
              <w:left w:w="105" w:type="dxa"/>
              <w:bottom w:w="0" w:type="dxa"/>
              <w:right w:w="105" w:type="dxa"/>
            </w:tcMar>
            <w:vAlign w:val="center"/>
          </w:tcPr>
          <w:p>
            <w:pPr>
              <w:widowControl/>
              <w:spacing w:after="150"/>
              <w:rPr>
                <w:rFonts w:hint="eastAsia" w:ascii="宋体" w:hAnsi="宋体" w:cs="宋体"/>
                <w:kern w:val="0"/>
                <w:szCs w:val="21"/>
                <w:lang w:bidi="ar"/>
              </w:rPr>
            </w:pPr>
            <w:r>
              <w:rPr>
                <w:rFonts w:hint="eastAsia" w:ascii="宋体" w:hAnsi="宋体" w:cs="宋体"/>
                <w:kern w:val="0"/>
                <w:szCs w:val="21"/>
                <w:lang w:bidi="ar"/>
              </w:rPr>
              <w:t>是否偏离及说明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8" w:hRule="atLeast"/>
        </w:trPr>
        <w:tc>
          <w:tcPr>
            <w:tcW w:w="666" w:type="dxa"/>
            <w:noWrap w:val="0"/>
            <w:tcMar>
              <w:top w:w="0" w:type="dxa"/>
              <w:left w:w="105" w:type="dxa"/>
              <w:bottom w:w="0" w:type="dxa"/>
              <w:right w:w="105" w:type="dxa"/>
            </w:tcMar>
            <w:vAlign w:val="center"/>
          </w:tcPr>
          <w:p>
            <w:pPr>
              <w:widowControl/>
              <w:spacing w:after="150"/>
              <w:rPr>
                <w:rFonts w:ascii="宋体" w:hAnsi="宋体" w:cs="宋体"/>
                <w:kern w:val="0"/>
                <w:szCs w:val="21"/>
                <w:lang w:bidi="ar"/>
              </w:rPr>
            </w:pPr>
            <w:r>
              <w:rPr>
                <w:rFonts w:hint="eastAsia" w:ascii="宋体" w:hAnsi="宋体" w:cs="宋体"/>
                <w:kern w:val="0"/>
                <w:szCs w:val="21"/>
                <w:lang w:bidi="ar"/>
              </w:rPr>
              <w:t>1</w:t>
            </w:r>
          </w:p>
        </w:tc>
        <w:tc>
          <w:tcPr>
            <w:tcW w:w="571" w:type="dxa"/>
            <w:noWrap w:val="0"/>
            <w:tcMar>
              <w:top w:w="0" w:type="dxa"/>
              <w:left w:w="105" w:type="dxa"/>
              <w:bottom w:w="0" w:type="dxa"/>
              <w:right w:w="105" w:type="dxa"/>
            </w:tcMar>
            <w:vAlign w:val="center"/>
          </w:tcPr>
          <w:p>
            <w:pPr>
              <w:widowControl/>
              <w:spacing w:after="150"/>
              <w:rPr>
                <w:rFonts w:ascii="宋体" w:hAnsi="宋体" w:cs="宋体"/>
                <w:kern w:val="0"/>
                <w:szCs w:val="21"/>
                <w:lang w:bidi="ar"/>
              </w:rPr>
            </w:pPr>
            <w:r>
              <w:rPr>
                <w:rFonts w:hint="eastAsia" w:ascii="宋体" w:hAnsi="宋体" w:cs="宋体"/>
                <w:kern w:val="0"/>
                <w:szCs w:val="21"/>
                <w:lang w:bidi="ar"/>
              </w:rPr>
              <w:t>1-1</w:t>
            </w:r>
          </w:p>
        </w:tc>
        <w:tc>
          <w:tcPr>
            <w:tcW w:w="4282" w:type="dxa"/>
            <w:noWrap w:val="0"/>
            <w:tcMar>
              <w:top w:w="0" w:type="dxa"/>
              <w:left w:w="105" w:type="dxa"/>
              <w:bottom w:w="0" w:type="dxa"/>
              <w:right w:w="105" w:type="dxa"/>
            </w:tcMar>
            <w:vAlign w:val="center"/>
          </w:tcPr>
          <w:p>
            <w:pPr>
              <w:widowControl/>
              <w:rPr>
                <w:rFonts w:hint="eastAsia" w:ascii="宋体" w:hAnsi="宋体"/>
                <w:sz w:val="24"/>
              </w:rPr>
            </w:pPr>
            <w:r>
              <w:rPr>
                <w:rFonts w:hint="eastAsia" w:ascii="宋体" w:hAnsi="宋体"/>
                <w:sz w:val="24"/>
              </w:rPr>
              <w:t>交付地点：指定的场所</w:t>
            </w:r>
          </w:p>
        </w:tc>
        <w:tc>
          <w:tcPr>
            <w:tcW w:w="3617" w:type="dxa"/>
            <w:noWrap w:val="0"/>
            <w:tcMar>
              <w:top w:w="0" w:type="dxa"/>
              <w:left w:w="105" w:type="dxa"/>
              <w:bottom w:w="0" w:type="dxa"/>
              <w:right w:w="105" w:type="dxa"/>
            </w:tcMar>
            <w:vAlign w:val="center"/>
          </w:tcPr>
          <w:p>
            <w:pPr>
              <w:widowControl/>
              <w:rPr>
                <w:rFonts w:hint="eastAsia" w:ascii="宋体" w:hAnsi="宋体"/>
                <w:sz w:val="24"/>
              </w:rPr>
            </w:pPr>
          </w:p>
        </w:tc>
        <w:tc>
          <w:tcPr>
            <w:tcW w:w="1142" w:type="dxa"/>
            <w:noWrap w:val="0"/>
            <w:tcMar>
              <w:top w:w="0" w:type="dxa"/>
              <w:left w:w="105" w:type="dxa"/>
              <w:bottom w:w="0" w:type="dxa"/>
              <w:right w:w="105" w:type="dxa"/>
            </w:tcMar>
            <w:vAlign w:val="center"/>
          </w:tcPr>
          <w:p>
            <w:pPr>
              <w:widowControl/>
              <w:rPr>
                <w:rFonts w:hint="eastAsia" w:ascii="宋体" w:hAnsi="宋体" w:cs="宋体"/>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6" w:hRule="atLeast"/>
        </w:trPr>
        <w:tc>
          <w:tcPr>
            <w:tcW w:w="666" w:type="dxa"/>
            <w:noWrap w:val="0"/>
            <w:tcMar>
              <w:top w:w="0" w:type="dxa"/>
              <w:left w:w="105" w:type="dxa"/>
              <w:bottom w:w="0" w:type="dxa"/>
              <w:right w:w="105" w:type="dxa"/>
            </w:tcMar>
            <w:vAlign w:val="center"/>
          </w:tcPr>
          <w:p>
            <w:pPr>
              <w:rPr>
                <w:rFonts w:ascii="宋体" w:hAnsi="宋体" w:cs="宋体"/>
                <w:kern w:val="0"/>
                <w:szCs w:val="21"/>
                <w:lang w:bidi="ar"/>
              </w:rPr>
            </w:pPr>
            <w:r>
              <w:rPr>
                <w:rFonts w:hint="eastAsia" w:ascii="宋体" w:hAnsi="宋体" w:cs="宋体"/>
                <w:kern w:val="0"/>
                <w:szCs w:val="21"/>
                <w:lang w:bidi="ar"/>
              </w:rPr>
              <w:t>1</w:t>
            </w:r>
          </w:p>
        </w:tc>
        <w:tc>
          <w:tcPr>
            <w:tcW w:w="571" w:type="dxa"/>
            <w:noWrap w:val="0"/>
            <w:tcMar>
              <w:top w:w="0" w:type="dxa"/>
              <w:left w:w="105" w:type="dxa"/>
              <w:bottom w:w="0" w:type="dxa"/>
              <w:right w:w="105" w:type="dxa"/>
            </w:tcMar>
            <w:vAlign w:val="center"/>
          </w:tcPr>
          <w:p>
            <w:pPr>
              <w:rPr>
                <w:rFonts w:ascii="宋体" w:hAnsi="宋体" w:cs="宋体"/>
                <w:kern w:val="0"/>
                <w:szCs w:val="21"/>
                <w:lang w:bidi="ar"/>
              </w:rPr>
            </w:pPr>
            <w:r>
              <w:rPr>
                <w:rFonts w:hint="eastAsia" w:ascii="宋体" w:hAnsi="宋体" w:cs="宋体"/>
                <w:kern w:val="0"/>
                <w:szCs w:val="21"/>
                <w:lang w:bidi="ar"/>
              </w:rPr>
              <w:t>1-2</w:t>
            </w:r>
          </w:p>
        </w:tc>
        <w:tc>
          <w:tcPr>
            <w:tcW w:w="4282" w:type="dxa"/>
            <w:noWrap w:val="0"/>
            <w:tcMar>
              <w:top w:w="0" w:type="dxa"/>
              <w:left w:w="105" w:type="dxa"/>
              <w:bottom w:w="0" w:type="dxa"/>
              <w:right w:w="105" w:type="dxa"/>
            </w:tcMar>
            <w:vAlign w:val="center"/>
          </w:tcPr>
          <w:p>
            <w:pPr>
              <w:widowControl/>
              <w:rPr>
                <w:rFonts w:hint="eastAsia" w:ascii="宋体" w:hAnsi="宋体"/>
                <w:sz w:val="24"/>
              </w:rPr>
            </w:pPr>
            <w:r>
              <w:rPr>
                <w:rFonts w:hint="eastAsia" w:ascii="宋体" w:hAnsi="宋体"/>
                <w:sz w:val="24"/>
              </w:rPr>
              <w:t>交付时间：合同签订后接采购人通知之日起 60日内供货并安装验收调试完毕交付采购人使用</w:t>
            </w:r>
          </w:p>
        </w:tc>
        <w:tc>
          <w:tcPr>
            <w:tcW w:w="3617" w:type="dxa"/>
            <w:noWrap w:val="0"/>
            <w:tcMar>
              <w:top w:w="0" w:type="dxa"/>
              <w:left w:w="105" w:type="dxa"/>
              <w:bottom w:w="0" w:type="dxa"/>
              <w:right w:w="105" w:type="dxa"/>
            </w:tcMar>
            <w:vAlign w:val="center"/>
          </w:tcPr>
          <w:p>
            <w:pPr>
              <w:widowControl/>
              <w:rPr>
                <w:rFonts w:hint="eastAsia" w:ascii="宋体" w:hAnsi="宋体"/>
                <w:sz w:val="24"/>
              </w:rPr>
            </w:pPr>
          </w:p>
        </w:tc>
        <w:tc>
          <w:tcPr>
            <w:tcW w:w="1142" w:type="dxa"/>
            <w:noWrap w:val="0"/>
            <w:tcMar>
              <w:top w:w="0" w:type="dxa"/>
              <w:left w:w="105" w:type="dxa"/>
              <w:bottom w:w="0" w:type="dxa"/>
              <w:right w:w="105" w:type="dxa"/>
            </w:tcMar>
            <w:vAlign w:val="center"/>
          </w:tcPr>
          <w:p>
            <w:pPr>
              <w:rPr>
                <w:rFonts w:hint="eastAsia" w:ascii="宋体" w:hAnsi="宋体" w:cs="宋体"/>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02" w:hRule="atLeast"/>
        </w:trPr>
        <w:tc>
          <w:tcPr>
            <w:tcW w:w="666" w:type="dxa"/>
            <w:noWrap w:val="0"/>
            <w:tcMar>
              <w:top w:w="0" w:type="dxa"/>
              <w:left w:w="105" w:type="dxa"/>
              <w:bottom w:w="0" w:type="dxa"/>
              <w:right w:w="105" w:type="dxa"/>
            </w:tcMar>
            <w:vAlign w:val="center"/>
          </w:tcPr>
          <w:p>
            <w:pPr>
              <w:rPr>
                <w:rFonts w:ascii="宋体" w:hAnsi="宋体" w:cs="宋体"/>
                <w:kern w:val="0"/>
                <w:szCs w:val="21"/>
                <w:lang w:bidi="ar"/>
              </w:rPr>
            </w:pPr>
            <w:r>
              <w:rPr>
                <w:rFonts w:hint="eastAsia" w:ascii="宋体" w:hAnsi="宋体" w:cs="宋体"/>
                <w:kern w:val="0"/>
                <w:szCs w:val="21"/>
                <w:lang w:bidi="ar"/>
              </w:rPr>
              <w:t>1</w:t>
            </w:r>
          </w:p>
        </w:tc>
        <w:tc>
          <w:tcPr>
            <w:tcW w:w="571" w:type="dxa"/>
            <w:noWrap w:val="0"/>
            <w:tcMar>
              <w:top w:w="0" w:type="dxa"/>
              <w:left w:w="105" w:type="dxa"/>
              <w:bottom w:w="0" w:type="dxa"/>
              <w:right w:w="105" w:type="dxa"/>
            </w:tcMar>
            <w:vAlign w:val="center"/>
          </w:tcPr>
          <w:p>
            <w:pPr>
              <w:rPr>
                <w:rFonts w:ascii="宋体" w:hAnsi="宋体" w:cs="宋体"/>
                <w:kern w:val="0"/>
                <w:szCs w:val="21"/>
                <w:lang w:bidi="ar"/>
              </w:rPr>
            </w:pPr>
            <w:r>
              <w:rPr>
                <w:rFonts w:hint="eastAsia" w:ascii="宋体" w:hAnsi="宋体" w:cs="宋体"/>
                <w:kern w:val="0"/>
                <w:szCs w:val="21"/>
                <w:lang w:bidi="ar"/>
              </w:rPr>
              <w:t>1-3</w:t>
            </w:r>
          </w:p>
        </w:tc>
        <w:tc>
          <w:tcPr>
            <w:tcW w:w="4282" w:type="dxa"/>
            <w:noWrap w:val="0"/>
            <w:tcMar>
              <w:top w:w="0" w:type="dxa"/>
              <w:left w:w="105" w:type="dxa"/>
              <w:bottom w:w="0" w:type="dxa"/>
              <w:right w:w="105" w:type="dxa"/>
            </w:tcMar>
            <w:vAlign w:val="center"/>
          </w:tcPr>
          <w:p>
            <w:pPr>
              <w:widowControl/>
              <w:rPr>
                <w:rFonts w:hint="eastAsia" w:ascii="宋体" w:hAnsi="宋体"/>
                <w:sz w:val="24"/>
              </w:rPr>
            </w:pPr>
            <w:r>
              <w:rPr>
                <w:rFonts w:hint="eastAsia" w:ascii="宋体" w:hAnsi="宋体"/>
                <w:sz w:val="24"/>
              </w:rPr>
              <w:t>最终交货：货物经采购人验收合格并签署验收报告为最终交货。</w:t>
            </w:r>
          </w:p>
        </w:tc>
        <w:tc>
          <w:tcPr>
            <w:tcW w:w="3617" w:type="dxa"/>
            <w:noWrap w:val="0"/>
            <w:tcMar>
              <w:top w:w="0" w:type="dxa"/>
              <w:left w:w="105" w:type="dxa"/>
              <w:bottom w:w="0" w:type="dxa"/>
              <w:right w:w="105" w:type="dxa"/>
            </w:tcMar>
            <w:vAlign w:val="center"/>
          </w:tcPr>
          <w:p>
            <w:pPr>
              <w:widowControl/>
              <w:rPr>
                <w:rFonts w:hint="eastAsia" w:ascii="宋体" w:hAnsi="宋体"/>
                <w:sz w:val="24"/>
              </w:rPr>
            </w:pPr>
          </w:p>
        </w:tc>
        <w:tc>
          <w:tcPr>
            <w:tcW w:w="1142" w:type="dxa"/>
            <w:noWrap w:val="0"/>
            <w:tcMar>
              <w:top w:w="0" w:type="dxa"/>
              <w:left w:w="105" w:type="dxa"/>
              <w:bottom w:w="0" w:type="dxa"/>
              <w:right w:w="105" w:type="dxa"/>
            </w:tcMar>
            <w:vAlign w:val="center"/>
          </w:tcPr>
          <w:p>
            <w:pPr>
              <w:rPr>
                <w:rFonts w:hint="eastAsia" w:ascii="宋体" w:hAnsi="宋体" w:cs="宋体"/>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6" w:hRule="atLeast"/>
        </w:trPr>
        <w:tc>
          <w:tcPr>
            <w:tcW w:w="666" w:type="dxa"/>
            <w:noWrap w:val="0"/>
            <w:tcMar>
              <w:top w:w="0" w:type="dxa"/>
              <w:left w:w="105" w:type="dxa"/>
              <w:bottom w:w="0" w:type="dxa"/>
              <w:right w:w="105" w:type="dxa"/>
            </w:tcMar>
            <w:vAlign w:val="center"/>
          </w:tcPr>
          <w:p>
            <w:pPr>
              <w:rPr>
                <w:rFonts w:ascii="宋体" w:hAnsi="宋体" w:cs="宋体"/>
                <w:kern w:val="0"/>
                <w:szCs w:val="21"/>
                <w:lang w:bidi="ar"/>
              </w:rPr>
            </w:pPr>
            <w:r>
              <w:rPr>
                <w:rFonts w:hint="eastAsia" w:ascii="宋体" w:hAnsi="宋体" w:cs="宋体"/>
                <w:kern w:val="0"/>
                <w:szCs w:val="21"/>
                <w:lang w:bidi="ar"/>
              </w:rPr>
              <w:t>1</w:t>
            </w:r>
          </w:p>
        </w:tc>
        <w:tc>
          <w:tcPr>
            <w:tcW w:w="571" w:type="dxa"/>
            <w:noWrap w:val="0"/>
            <w:tcMar>
              <w:top w:w="0" w:type="dxa"/>
              <w:left w:w="105" w:type="dxa"/>
              <w:bottom w:w="0" w:type="dxa"/>
              <w:right w:w="105" w:type="dxa"/>
            </w:tcMar>
            <w:vAlign w:val="center"/>
          </w:tcPr>
          <w:p>
            <w:pPr>
              <w:rPr>
                <w:rFonts w:ascii="宋体" w:hAnsi="宋体" w:cs="宋体"/>
                <w:kern w:val="0"/>
                <w:szCs w:val="21"/>
                <w:lang w:bidi="ar"/>
              </w:rPr>
            </w:pPr>
            <w:r>
              <w:rPr>
                <w:rFonts w:hint="eastAsia" w:ascii="宋体" w:hAnsi="宋体" w:cs="宋体"/>
                <w:kern w:val="0"/>
                <w:szCs w:val="21"/>
                <w:lang w:bidi="ar"/>
              </w:rPr>
              <w:t>1-4</w:t>
            </w:r>
          </w:p>
        </w:tc>
        <w:tc>
          <w:tcPr>
            <w:tcW w:w="4282" w:type="dxa"/>
            <w:noWrap w:val="0"/>
            <w:tcMar>
              <w:top w:w="0" w:type="dxa"/>
              <w:left w:w="105" w:type="dxa"/>
              <w:bottom w:w="0" w:type="dxa"/>
              <w:right w:w="105" w:type="dxa"/>
            </w:tcMar>
            <w:vAlign w:val="center"/>
          </w:tcPr>
          <w:p>
            <w:pPr>
              <w:widowControl/>
              <w:rPr>
                <w:rFonts w:hint="eastAsia" w:ascii="宋体" w:hAnsi="宋体" w:cs="宋体"/>
                <w:kern w:val="0"/>
                <w:szCs w:val="21"/>
                <w:lang w:bidi="ar"/>
              </w:rPr>
            </w:pPr>
            <w:r>
              <w:rPr>
                <w:rFonts w:hint="eastAsia" w:ascii="宋体" w:hAnsi="宋体"/>
                <w:sz w:val="24"/>
              </w:rPr>
              <w:t>验收前所有各项费用均由中标人承担</w:t>
            </w:r>
          </w:p>
        </w:tc>
        <w:tc>
          <w:tcPr>
            <w:tcW w:w="3617" w:type="dxa"/>
            <w:noWrap w:val="0"/>
            <w:tcMar>
              <w:top w:w="0" w:type="dxa"/>
              <w:left w:w="105" w:type="dxa"/>
              <w:bottom w:w="0" w:type="dxa"/>
              <w:right w:w="105" w:type="dxa"/>
            </w:tcMar>
            <w:vAlign w:val="center"/>
          </w:tcPr>
          <w:p>
            <w:pPr>
              <w:widowControl/>
              <w:rPr>
                <w:rFonts w:hint="eastAsia" w:ascii="宋体" w:hAnsi="宋体" w:cs="宋体"/>
                <w:kern w:val="0"/>
                <w:szCs w:val="21"/>
                <w:lang w:bidi="ar"/>
              </w:rPr>
            </w:pPr>
          </w:p>
        </w:tc>
        <w:tc>
          <w:tcPr>
            <w:tcW w:w="1142" w:type="dxa"/>
            <w:noWrap w:val="0"/>
            <w:tcMar>
              <w:top w:w="0" w:type="dxa"/>
              <w:left w:w="105" w:type="dxa"/>
              <w:bottom w:w="0" w:type="dxa"/>
              <w:right w:w="105" w:type="dxa"/>
            </w:tcMar>
            <w:vAlign w:val="center"/>
          </w:tcPr>
          <w:p>
            <w:pPr>
              <w:rPr>
                <w:rFonts w:hint="eastAsia" w:ascii="宋体" w:hAnsi="宋体" w:cs="宋体"/>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489" w:hRule="atLeast"/>
        </w:trPr>
        <w:tc>
          <w:tcPr>
            <w:tcW w:w="666" w:type="dxa"/>
            <w:noWrap w:val="0"/>
            <w:tcMar>
              <w:top w:w="0" w:type="dxa"/>
              <w:left w:w="105" w:type="dxa"/>
              <w:bottom w:w="0" w:type="dxa"/>
              <w:right w:w="105" w:type="dxa"/>
            </w:tcMar>
            <w:vAlign w:val="center"/>
          </w:tcPr>
          <w:p>
            <w:pPr>
              <w:rPr>
                <w:rFonts w:ascii="宋体" w:hAnsi="宋体" w:cs="宋体"/>
                <w:kern w:val="0"/>
                <w:szCs w:val="21"/>
                <w:lang w:bidi="ar"/>
              </w:rPr>
            </w:pPr>
            <w:r>
              <w:rPr>
                <w:rFonts w:hint="eastAsia" w:ascii="宋体" w:hAnsi="宋体" w:cs="宋体"/>
                <w:kern w:val="0"/>
                <w:szCs w:val="21"/>
                <w:lang w:bidi="ar"/>
              </w:rPr>
              <w:t>1</w:t>
            </w:r>
          </w:p>
        </w:tc>
        <w:tc>
          <w:tcPr>
            <w:tcW w:w="571" w:type="dxa"/>
            <w:noWrap w:val="0"/>
            <w:tcMar>
              <w:top w:w="0" w:type="dxa"/>
              <w:left w:w="105" w:type="dxa"/>
              <w:bottom w:w="0" w:type="dxa"/>
              <w:right w:w="105" w:type="dxa"/>
            </w:tcMar>
            <w:vAlign w:val="center"/>
          </w:tcPr>
          <w:p>
            <w:pPr>
              <w:rPr>
                <w:rFonts w:ascii="宋体" w:hAnsi="宋体" w:cs="宋体"/>
                <w:kern w:val="0"/>
                <w:szCs w:val="21"/>
                <w:lang w:bidi="ar"/>
              </w:rPr>
            </w:pPr>
            <w:r>
              <w:rPr>
                <w:rFonts w:hint="eastAsia" w:ascii="宋体" w:hAnsi="宋体" w:cs="宋体"/>
                <w:kern w:val="0"/>
                <w:szCs w:val="21"/>
                <w:lang w:bidi="ar"/>
              </w:rPr>
              <w:t>1-5</w:t>
            </w:r>
          </w:p>
        </w:tc>
        <w:tc>
          <w:tcPr>
            <w:tcW w:w="4282" w:type="dxa"/>
            <w:noWrap w:val="0"/>
            <w:tcMar>
              <w:top w:w="0" w:type="dxa"/>
              <w:left w:w="105" w:type="dxa"/>
              <w:bottom w:w="0" w:type="dxa"/>
              <w:right w:w="105" w:type="dxa"/>
            </w:tcMar>
            <w:vAlign w:val="center"/>
          </w:tcPr>
          <w:p>
            <w:pPr>
              <w:widowControl/>
              <w:rPr>
                <w:rFonts w:hint="eastAsia" w:ascii="宋体" w:hAnsi="宋体" w:cs="宋体"/>
                <w:kern w:val="0"/>
                <w:szCs w:val="21"/>
                <w:lang w:bidi="ar"/>
              </w:rPr>
            </w:pPr>
            <w:r>
              <w:rPr>
                <w:rFonts w:hint="eastAsia" w:ascii="宋体" w:hAnsi="宋体"/>
                <w:sz w:val="24"/>
              </w:rPr>
              <w:t>违约：中标人在规定时间内不能按时将货物交付采购人使用，每天按合同总额的1%支付给采购人逾期违约金；延期超过7天，每天按合同总额的2%支付给采购人逾期违约金；超过15天，每天按合同的3%付给采购人逾期违约金；超过30天，每天按合同总额的5%支付给采购人逾期违约金。</w:t>
            </w:r>
          </w:p>
        </w:tc>
        <w:tc>
          <w:tcPr>
            <w:tcW w:w="3617" w:type="dxa"/>
            <w:noWrap w:val="0"/>
            <w:tcMar>
              <w:top w:w="0" w:type="dxa"/>
              <w:left w:w="105" w:type="dxa"/>
              <w:bottom w:w="0" w:type="dxa"/>
              <w:right w:w="105" w:type="dxa"/>
            </w:tcMar>
            <w:vAlign w:val="center"/>
          </w:tcPr>
          <w:p>
            <w:pPr>
              <w:widowControl/>
              <w:rPr>
                <w:rFonts w:hint="eastAsia" w:ascii="宋体" w:hAnsi="宋体" w:cs="宋体"/>
                <w:kern w:val="0"/>
                <w:szCs w:val="21"/>
                <w:lang w:bidi="ar"/>
              </w:rPr>
            </w:pPr>
          </w:p>
        </w:tc>
        <w:tc>
          <w:tcPr>
            <w:tcW w:w="1142" w:type="dxa"/>
            <w:noWrap w:val="0"/>
            <w:tcMar>
              <w:top w:w="0" w:type="dxa"/>
              <w:left w:w="105" w:type="dxa"/>
              <w:bottom w:w="0" w:type="dxa"/>
              <w:right w:w="105" w:type="dxa"/>
            </w:tcMar>
            <w:vAlign w:val="center"/>
          </w:tcPr>
          <w:p>
            <w:pPr>
              <w:rPr>
                <w:rFonts w:hint="eastAsia" w:ascii="宋体" w:hAnsi="宋体" w:cs="宋体"/>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964" w:hRule="atLeast"/>
        </w:trPr>
        <w:tc>
          <w:tcPr>
            <w:tcW w:w="666" w:type="dxa"/>
            <w:noWrap w:val="0"/>
            <w:tcMar>
              <w:top w:w="0" w:type="dxa"/>
              <w:left w:w="105" w:type="dxa"/>
              <w:bottom w:w="0" w:type="dxa"/>
              <w:right w:w="105" w:type="dxa"/>
            </w:tcMar>
            <w:vAlign w:val="center"/>
          </w:tcPr>
          <w:p>
            <w:pPr>
              <w:rPr>
                <w:rFonts w:ascii="宋体" w:hAnsi="宋体" w:cs="宋体"/>
                <w:kern w:val="0"/>
                <w:szCs w:val="21"/>
                <w:lang w:bidi="ar"/>
              </w:rPr>
            </w:pPr>
            <w:r>
              <w:rPr>
                <w:rFonts w:hint="eastAsia" w:ascii="宋体" w:hAnsi="宋体" w:cs="宋体"/>
                <w:kern w:val="0"/>
                <w:szCs w:val="21"/>
                <w:lang w:bidi="ar"/>
              </w:rPr>
              <w:t>1</w:t>
            </w:r>
          </w:p>
        </w:tc>
        <w:tc>
          <w:tcPr>
            <w:tcW w:w="571" w:type="dxa"/>
            <w:noWrap w:val="0"/>
            <w:tcMar>
              <w:top w:w="0" w:type="dxa"/>
              <w:left w:w="105" w:type="dxa"/>
              <w:bottom w:w="0" w:type="dxa"/>
              <w:right w:w="105" w:type="dxa"/>
            </w:tcMar>
            <w:vAlign w:val="center"/>
          </w:tcPr>
          <w:p>
            <w:pPr>
              <w:rPr>
                <w:rFonts w:ascii="宋体" w:hAnsi="宋体" w:cs="宋体"/>
                <w:kern w:val="0"/>
                <w:szCs w:val="21"/>
                <w:lang w:bidi="ar"/>
              </w:rPr>
            </w:pPr>
            <w:r>
              <w:rPr>
                <w:rFonts w:hint="eastAsia" w:ascii="宋体" w:hAnsi="宋体" w:cs="宋体"/>
                <w:kern w:val="0"/>
                <w:szCs w:val="21"/>
                <w:lang w:bidi="ar"/>
              </w:rPr>
              <w:t>1-6</w:t>
            </w:r>
          </w:p>
        </w:tc>
        <w:tc>
          <w:tcPr>
            <w:tcW w:w="4282" w:type="dxa"/>
            <w:noWrap w:val="0"/>
            <w:tcMar>
              <w:top w:w="0" w:type="dxa"/>
              <w:left w:w="105" w:type="dxa"/>
              <w:bottom w:w="0" w:type="dxa"/>
              <w:right w:w="105" w:type="dxa"/>
            </w:tcMar>
            <w:vAlign w:val="center"/>
          </w:tcPr>
          <w:p>
            <w:pPr>
              <w:widowControl/>
              <w:spacing w:before="75" w:after="75"/>
              <w:rPr>
                <w:rFonts w:hint="eastAsia" w:ascii="宋体" w:hAnsi="宋体" w:cs="宋体"/>
                <w:kern w:val="0"/>
                <w:szCs w:val="21"/>
                <w:lang w:bidi="ar"/>
              </w:rPr>
            </w:pPr>
            <w:r>
              <w:rPr>
                <w:rFonts w:hint="eastAsia" w:ascii="宋体" w:hAnsi="宋体" w:cs="宋体"/>
                <w:kern w:val="0"/>
                <w:szCs w:val="21"/>
                <w:lang w:bidi="ar"/>
              </w:rPr>
              <w:t xml:space="preserve">验收方式数据表格 </w:t>
            </w:r>
          </w:p>
          <w:tbl>
            <w:tblPr>
              <w:tblStyle w:val="11"/>
              <w:tblW w:w="5000" w:type="pct"/>
              <w:tblInd w:w="1"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811"/>
              <w:gridCol w:w="3246"/>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Header/>
              </w:trPr>
              <w:tc>
                <w:tcPr>
                  <w:tcW w:w="1000" w:type="pct"/>
                  <w:tcBorders>
                    <w:top w:val="outset" w:color="auto" w:sz="6" w:space="0"/>
                    <w:left w:val="outset" w:color="auto" w:sz="6" w:space="0"/>
                    <w:bottom w:val="outset" w:color="auto" w:sz="6" w:space="0"/>
                    <w:right w:val="outset" w:color="auto" w:sz="6" w:space="0"/>
                  </w:tcBorders>
                  <w:noWrap w:val="0"/>
                  <w:vAlign w:val="center"/>
                </w:tcPr>
                <w:p>
                  <w:pPr>
                    <w:widowControl/>
                    <w:jc w:val="left"/>
                    <w:rPr>
                      <w:rFonts w:hint="eastAsia" w:ascii="宋体" w:hAnsi="宋体" w:cs="宋体"/>
                      <w:kern w:val="0"/>
                      <w:szCs w:val="21"/>
                      <w:lang w:bidi="ar"/>
                    </w:rPr>
                  </w:pPr>
                  <w:r>
                    <w:rPr>
                      <w:rFonts w:hint="eastAsia" w:ascii="宋体" w:hAnsi="宋体" w:cs="宋体"/>
                      <w:kern w:val="0"/>
                      <w:szCs w:val="21"/>
                      <w:lang w:bidi="ar"/>
                    </w:rPr>
                    <w:t>验收期次</w:t>
                  </w:r>
                </w:p>
              </w:tc>
              <w:tc>
                <w:tcPr>
                  <w:tcW w:w="4000" w:type="pct"/>
                  <w:tcBorders>
                    <w:top w:val="outset" w:color="auto" w:sz="6" w:space="0"/>
                    <w:left w:val="outset" w:color="auto" w:sz="6" w:space="0"/>
                    <w:bottom w:val="outset" w:color="auto" w:sz="6" w:space="0"/>
                    <w:right w:val="outset" w:color="auto" w:sz="6" w:space="0"/>
                  </w:tcBorders>
                  <w:noWrap w:val="0"/>
                  <w:vAlign w:val="center"/>
                </w:tcPr>
                <w:p>
                  <w:pPr>
                    <w:widowControl/>
                    <w:jc w:val="left"/>
                    <w:rPr>
                      <w:rFonts w:hint="eastAsia" w:ascii="宋体" w:hAnsi="宋体" w:cs="宋体"/>
                      <w:kern w:val="0"/>
                      <w:szCs w:val="21"/>
                      <w:lang w:bidi="ar"/>
                    </w:rPr>
                  </w:pPr>
                  <w:r>
                    <w:rPr>
                      <w:rFonts w:hint="eastAsia" w:ascii="宋体" w:hAnsi="宋体" w:cs="宋体"/>
                      <w:kern w:val="0"/>
                      <w:szCs w:val="21"/>
                      <w:lang w:bidi="ar"/>
                    </w:rPr>
                    <w:t>验收期次说明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noWrap w:val="0"/>
                  <w:vAlign w:val="center"/>
                </w:tcPr>
                <w:p>
                  <w:pPr>
                    <w:widowControl/>
                    <w:jc w:val="left"/>
                    <w:rPr>
                      <w:rFonts w:hint="eastAsia" w:ascii="宋体" w:hAnsi="宋体" w:cs="宋体"/>
                      <w:kern w:val="0"/>
                      <w:szCs w:val="21"/>
                      <w:lang w:bidi="ar"/>
                    </w:rPr>
                  </w:pPr>
                  <w:r>
                    <w:rPr>
                      <w:rFonts w:hint="eastAsia" w:ascii="宋体" w:hAnsi="宋体" w:cs="宋体"/>
                      <w:kern w:val="0"/>
                      <w:szCs w:val="21"/>
                      <w:lang w:bidi="ar"/>
                    </w:rPr>
                    <w:t>1</w:t>
                  </w:r>
                </w:p>
              </w:tc>
              <w:tc>
                <w:tcPr>
                  <w:tcW w:w="0" w:type="auto"/>
                  <w:tcBorders>
                    <w:top w:val="outset" w:color="auto" w:sz="6" w:space="0"/>
                    <w:left w:val="outset" w:color="auto" w:sz="6" w:space="0"/>
                    <w:bottom w:val="outset" w:color="auto" w:sz="6" w:space="0"/>
                    <w:right w:val="outset" w:color="auto" w:sz="6" w:space="0"/>
                  </w:tcBorders>
                  <w:noWrap w:val="0"/>
                  <w:vAlign w:val="center"/>
                </w:tcPr>
                <w:p>
                  <w:pPr>
                    <w:widowControl/>
                    <w:jc w:val="left"/>
                    <w:rPr>
                      <w:rFonts w:hint="eastAsia" w:ascii="宋体" w:hAnsi="宋体" w:cs="宋体"/>
                      <w:kern w:val="0"/>
                      <w:szCs w:val="21"/>
                      <w:lang w:bidi="ar"/>
                    </w:rPr>
                  </w:pPr>
                  <w:r>
                    <w:rPr>
                      <w:rFonts w:hint="eastAsia" w:ascii="宋体" w:hAnsi="宋体"/>
                      <w:sz w:val="24"/>
                    </w:rPr>
                    <w:t>工程初验</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noWrap w:val="0"/>
                  <w:vAlign w:val="center"/>
                </w:tcPr>
                <w:p>
                  <w:pPr>
                    <w:widowControl/>
                    <w:jc w:val="left"/>
                    <w:rPr>
                      <w:rFonts w:hint="eastAsia" w:ascii="宋体" w:hAnsi="宋体" w:eastAsia="宋体" w:cs="宋体"/>
                      <w:kern w:val="0"/>
                      <w:szCs w:val="21"/>
                      <w:lang w:val="en-US" w:eastAsia="zh-CN" w:bidi="ar"/>
                    </w:rPr>
                  </w:pPr>
                  <w:r>
                    <w:rPr>
                      <w:rFonts w:hint="eastAsia" w:ascii="宋体" w:hAnsi="宋体" w:cs="宋体"/>
                      <w:kern w:val="0"/>
                      <w:szCs w:val="21"/>
                      <w:lang w:val="en-US" w:eastAsia="zh-CN" w:bidi="ar"/>
                    </w:rPr>
                    <w:t>2</w:t>
                  </w:r>
                </w:p>
              </w:tc>
              <w:tc>
                <w:tcPr>
                  <w:tcW w:w="0" w:type="auto"/>
                  <w:tcBorders>
                    <w:top w:val="outset" w:color="auto" w:sz="6" w:space="0"/>
                    <w:left w:val="outset" w:color="auto" w:sz="6" w:space="0"/>
                    <w:bottom w:val="outset" w:color="auto" w:sz="6" w:space="0"/>
                    <w:right w:val="outset" w:color="auto" w:sz="6" w:space="0"/>
                  </w:tcBorders>
                  <w:noWrap w:val="0"/>
                  <w:vAlign w:val="center"/>
                </w:tcPr>
                <w:p>
                  <w:pPr>
                    <w:widowControl/>
                    <w:jc w:val="left"/>
                    <w:rPr>
                      <w:rFonts w:hint="eastAsia" w:ascii="宋体" w:hAnsi="宋体" w:cs="宋体"/>
                      <w:kern w:val="0"/>
                      <w:szCs w:val="21"/>
                      <w:lang w:bidi="ar"/>
                    </w:rPr>
                  </w:pPr>
                  <w:r>
                    <w:rPr>
                      <w:rFonts w:hint="eastAsia" w:ascii="宋体" w:hAnsi="宋体"/>
                      <w:sz w:val="24"/>
                    </w:rPr>
                    <w:t>最终验收</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noWrap w:val="0"/>
                  <w:vAlign w:val="center"/>
                </w:tcPr>
                <w:p>
                  <w:pPr>
                    <w:widowControl/>
                    <w:jc w:val="left"/>
                    <w:rPr>
                      <w:rFonts w:hint="default" w:ascii="宋体" w:hAnsi="宋体" w:cs="宋体"/>
                      <w:kern w:val="0"/>
                      <w:szCs w:val="21"/>
                      <w:lang w:val="en-US" w:eastAsia="zh-CN" w:bidi="ar"/>
                    </w:rPr>
                  </w:pPr>
                  <w:r>
                    <w:rPr>
                      <w:rFonts w:hint="eastAsia" w:ascii="宋体" w:hAnsi="宋体" w:cs="宋体"/>
                      <w:kern w:val="0"/>
                      <w:szCs w:val="21"/>
                      <w:lang w:val="en-US" w:eastAsia="zh-CN" w:bidi="ar"/>
                    </w:rPr>
                    <w:t>3</w:t>
                  </w:r>
                </w:p>
              </w:tc>
              <w:tc>
                <w:tcPr>
                  <w:tcW w:w="0" w:type="auto"/>
                  <w:tcBorders>
                    <w:top w:val="outset" w:color="auto" w:sz="6" w:space="0"/>
                    <w:left w:val="outset" w:color="auto" w:sz="6" w:space="0"/>
                    <w:bottom w:val="outset" w:color="auto" w:sz="6" w:space="0"/>
                    <w:right w:val="outset" w:color="auto" w:sz="6" w:space="0"/>
                  </w:tcBorders>
                  <w:noWrap w:val="0"/>
                  <w:vAlign w:val="center"/>
                </w:tcPr>
                <w:p>
                  <w:pPr>
                    <w:spacing w:line="400" w:lineRule="exact"/>
                    <w:rPr>
                      <w:rFonts w:hint="eastAsia" w:ascii="宋体" w:hAnsi="宋体"/>
                      <w:sz w:val="24"/>
                    </w:rPr>
                  </w:pPr>
                  <w:r>
                    <w:rPr>
                      <w:rFonts w:hint="eastAsia" w:ascii="宋体" w:hAnsi="宋体"/>
                      <w:sz w:val="24"/>
                    </w:rPr>
                    <w:t>安装调试完成后，中标人可向采购人提出终验申请。由采购人组织有关专家和业务部门根据合同约定和国家的相关标准对项目进行终验，并对有异议和疑义项提出书面说明，无异议则双方签订《终验合格报告》。验收清单一式叁份，采购人与中标人各执一份，送招标代理机构各备案一份（原件）。</w:t>
                  </w:r>
                </w:p>
                <w:p>
                  <w:pPr>
                    <w:widowControl/>
                    <w:jc w:val="left"/>
                    <w:rPr>
                      <w:rFonts w:hint="eastAsia" w:ascii="宋体" w:hAnsi="宋体"/>
                      <w:sz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noWrap w:val="0"/>
                  <w:vAlign w:val="center"/>
                </w:tcPr>
                <w:p>
                  <w:pPr>
                    <w:widowControl/>
                    <w:jc w:val="left"/>
                    <w:rPr>
                      <w:rFonts w:hint="default" w:ascii="宋体" w:hAnsi="宋体" w:cs="宋体"/>
                      <w:kern w:val="0"/>
                      <w:szCs w:val="21"/>
                      <w:lang w:val="en-US" w:eastAsia="zh-CN" w:bidi="ar"/>
                    </w:rPr>
                  </w:pPr>
                  <w:r>
                    <w:rPr>
                      <w:rFonts w:hint="eastAsia" w:ascii="宋体" w:hAnsi="宋体" w:cs="宋体"/>
                      <w:kern w:val="0"/>
                      <w:szCs w:val="21"/>
                      <w:lang w:val="en-US" w:eastAsia="zh-CN" w:bidi="ar"/>
                    </w:rPr>
                    <w:t>4</w:t>
                  </w:r>
                </w:p>
              </w:tc>
              <w:tc>
                <w:tcPr>
                  <w:tcW w:w="0" w:type="auto"/>
                  <w:tcBorders>
                    <w:top w:val="outset" w:color="auto" w:sz="6" w:space="0"/>
                    <w:left w:val="outset" w:color="auto" w:sz="6" w:space="0"/>
                    <w:bottom w:val="outset" w:color="auto" w:sz="6" w:space="0"/>
                    <w:right w:val="outset" w:color="auto" w:sz="6" w:space="0"/>
                  </w:tcBorders>
                  <w:noWrap w:val="0"/>
                  <w:vAlign w:val="center"/>
                </w:tcPr>
                <w:p>
                  <w:pPr>
                    <w:widowControl/>
                    <w:jc w:val="left"/>
                    <w:rPr>
                      <w:rFonts w:hint="eastAsia" w:ascii="宋体" w:hAnsi="宋体"/>
                      <w:sz w:val="24"/>
                    </w:rPr>
                  </w:pPr>
                  <w:r>
                    <w:rPr>
                      <w:rFonts w:hint="eastAsia" w:ascii="宋体" w:hAnsi="宋体"/>
                      <w:bCs/>
                      <w:sz w:val="24"/>
                    </w:rPr>
                    <w:t>验收费用：项目最终检验、验收过程的费用由中标人承担</w:t>
                  </w:r>
                </w:p>
              </w:tc>
            </w:tr>
          </w:tbl>
          <w:p>
            <w:pPr>
              <w:widowControl/>
              <w:rPr>
                <w:rFonts w:hint="eastAsia" w:ascii="宋体" w:hAnsi="宋体" w:cs="宋体"/>
                <w:kern w:val="0"/>
                <w:szCs w:val="21"/>
                <w:lang w:bidi="ar"/>
              </w:rPr>
            </w:pPr>
          </w:p>
        </w:tc>
        <w:tc>
          <w:tcPr>
            <w:tcW w:w="3617" w:type="dxa"/>
            <w:noWrap w:val="0"/>
            <w:tcMar>
              <w:top w:w="0" w:type="dxa"/>
              <w:left w:w="105" w:type="dxa"/>
              <w:bottom w:w="0" w:type="dxa"/>
              <w:right w:w="105" w:type="dxa"/>
            </w:tcMar>
            <w:vAlign w:val="center"/>
          </w:tcPr>
          <w:p>
            <w:pPr>
              <w:widowControl/>
              <w:rPr>
                <w:rFonts w:hint="eastAsia" w:ascii="宋体" w:hAnsi="宋体" w:cs="宋体"/>
                <w:kern w:val="0"/>
                <w:szCs w:val="21"/>
                <w:lang w:bidi="ar"/>
              </w:rPr>
            </w:pPr>
          </w:p>
        </w:tc>
        <w:tc>
          <w:tcPr>
            <w:tcW w:w="1142" w:type="dxa"/>
            <w:noWrap w:val="0"/>
            <w:tcMar>
              <w:top w:w="0" w:type="dxa"/>
              <w:left w:w="105" w:type="dxa"/>
              <w:bottom w:w="0" w:type="dxa"/>
              <w:right w:w="105" w:type="dxa"/>
            </w:tcMar>
            <w:vAlign w:val="center"/>
          </w:tcPr>
          <w:p>
            <w:pPr>
              <w:rPr>
                <w:rFonts w:hint="eastAsia" w:ascii="宋体" w:hAnsi="宋体" w:cs="宋体"/>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63" w:hRule="atLeast"/>
        </w:trPr>
        <w:tc>
          <w:tcPr>
            <w:tcW w:w="666" w:type="dxa"/>
            <w:noWrap w:val="0"/>
            <w:tcMar>
              <w:top w:w="0" w:type="dxa"/>
              <w:left w:w="105" w:type="dxa"/>
              <w:bottom w:w="0" w:type="dxa"/>
              <w:right w:w="105" w:type="dxa"/>
            </w:tcMar>
            <w:vAlign w:val="center"/>
          </w:tcPr>
          <w:p>
            <w:pPr>
              <w:rPr>
                <w:rFonts w:ascii="宋体" w:hAnsi="宋体" w:cs="宋体"/>
                <w:kern w:val="0"/>
                <w:szCs w:val="21"/>
                <w:lang w:bidi="ar"/>
              </w:rPr>
            </w:pPr>
            <w:r>
              <w:rPr>
                <w:rFonts w:hint="eastAsia" w:ascii="宋体" w:hAnsi="宋体" w:cs="宋体"/>
                <w:kern w:val="0"/>
                <w:szCs w:val="21"/>
                <w:lang w:bidi="ar"/>
              </w:rPr>
              <w:t>1</w:t>
            </w:r>
          </w:p>
        </w:tc>
        <w:tc>
          <w:tcPr>
            <w:tcW w:w="571" w:type="dxa"/>
            <w:noWrap w:val="0"/>
            <w:tcMar>
              <w:top w:w="0" w:type="dxa"/>
              <w:left w:w="105" w:type="dxa"/>
              <w:bottom w:w="0" w:type="dxa"/>
              <w:right w:w="105" w:type="dxa"/>
            </w:tcMar>
            <w:vAlign w:val="center"/>
          </w:tcPr>
          <w:p>
            <w:pPr>
              <w:rPr>
                <w:rFonts w:ascii="宋体" w:hAnsi="宋体" w:cs="宋体"/>
                <w:kern w:val="0"/>
                <w:szCs w:val="21"/>
                <w:lang w:bidi="ar"/>
              </w:rPr>
            </w:pPr>
            <w:r>
              <w:rPr>
                <w:rFonts w:hint="eastAsia" w:ascii="宋体" w:hAnsi="宋体" w:cs="宋体"/>
                <w:kern w:val="0"/>
                <w:szCs w:val="21"/>
                <w:lang w:bidi="ar"/>
              </w:rPr>
              <w:t>1-7</w:t>
            </w:r>
          </w:p>
        </w:tc>
        <w:tc>
          <w:tcPr>
            <w:tcW w:w="4282" w:type="dxa"/>
            <w:noWrap w:val="0"/>
            <w:tcMar>
              <w:top w:w="0" w:type="dxa"/>
              <w:left w:w="105" w:type="dxa"/>
              <w:bottom w:w="0" w:type="dxa"/>
              <w:right w:w="105" w:type="dxa"/>
            </w:tcMar>
            <w:vAlign w:val="center"/>
          </w:tcPr>
          <w:p>
            <w:pPr>
              <w:widowControl/>
              <w:rPr>
                <w:rFonts w:hint="eastAsia" w:ascii="宋体" w:hAnsi="宋体" w:cs="宋体"/>
                <w:kern w:val="0"/>
                <w:szCs w:val="21"/>
                <w:lang w:bidi="ar"/>
              </w:rPr>
            </w:pPr>
            <w:r>
              <w:rPr>
                <w:rFonts w:hint="eastAsia" w:ascii="宋体" w:hAnsi="宋体" w:cs="宋体"/>
                <w:kern w:val="0"/>
                <w:szCs w:val="21"/>
                <w:lang w:bidi="ar"/>
              </w:rPr>
              <w:t xml:space="preserve">支付方式数据表格 </w:t>
            </w:r>
          </w:p>
          <w:tbl>
            <w:tblPr>
              <w:tblStyle w:val="11"/>
              <w:tblW w:w="5000" w:type="pct"/>
              <w:tblInd w:w="1"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811"/>
              <w:gridCol w:w="811"/>
              <w:gridCol w:w="243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Header/>
              </w:trPr>
              <w:tc>
                <w:tcPr>
                  <w:tcW w:w="1000" w:type="pct"/>
                  <w:tcBorders>
                    <w:top w:val="outset" w:color="auto" w:sz="6" w:space="0"/>
                    <w:left w:val="outset" w:color="auto" w:sz="6" w:space="0"/>
                    <w:bottom w:val="outset" w:color="auto" w:sz="6" w:space="0"/>
                    <w:right w:val="outset" w:color="auto" w:sz="6" w:space="0"/>
                  </w:tcBorders>
                  <w:noWrap w:val="0"/>
                  <w:vAlign w:val="center"/>
                </w:tcPr>
                <w:p>
                  <w:pPr>
                    <w:widowControl/>
                    <w:jc w:val="left"/>
                    <w:rPr>
                      <w:rFonts w:hint="eastAsia" w:ascii="宋体" w:hAnsi="宋体" w:cs="宋体"/>
                      <w:kern w:val="0"/>
                      <w:szCs w:val="21"/>
                      <w:lang w:bidi="ar"/>
                    </w:rPr>
                  </w:pPr>
                  <w:r>
                    <w:rPr>
                      <w:rFonts w:hint="eastAsia" w:ascii="宋体" w:hAnsi="宋体" w:cs="宋体"/>
                      <w:kern w:val="0"/>
                      <w:szCs w:val="21"/>
                      <w:lang w:bidi="ar"/>
                    </w:rPr>
                    <w:t>支付期次</w:t>
                  </w:r>
                </w:p>
              </w:tc>
              <w:tc>
                <w:tcPr>
                  <w:tcW w:w="1000" w:type="pct"/>
                  <w:tcBorders>
                    <w:top w:val="outset" w:color="auto" w:sz="6" w:space="0"/>
                    <w:left w:val="outset" w:color="auto" w:sz="6" w:space="0"/>
                    <w:bottom w:val="outset" w:color="auto" w:sz="6" w:space="0"/>
                    <w:right w:val="outset" w:color="auto" w:sz="6" w:space="0"/>
                  </w:tcBorders>
                  <w:noWrap w:val="0"/>
                  <w:vAlign w:val="center"/>
                </w:tcPr>
                <w:p>
                  <w:pPr>
                    <w:widowControl/>
                    <w:jc w:val="left"/>
                    <w:rPr>
                      <w:rFonts w:hint="eastAsia" w:ascii="宋体" w:hAnsi="宋体" w:cs="宋体"/>
                      <w:kern w:val="0"/>
                      <w:szCs w:val="21"/>
                      <w:lang w:bidi="ar"/>
                    </w:rPr>
                  </w:pPr>
                  <w:r>
                    <w:rPr>
                      <w:rFonts w:hint="eastAsia" w:ascii="宋体" w:hAnsi="宋体" w:cs="宋体"/>
                      <w:kern w:val="0"/>
                      <w:szCs w:val="21"/>
                      <w:lang w:bidi="ar"/>
                    </w:rPr>
                    <w:t>支付比例(%)</w:t>
                  </w:r>
                </w:p>
              </w:tc>
              <w:tc>
                <w:tcPr>
                  <w:tcW w:w="3000" w:type="pct"/>
                  <w:tcBorders>
                    <w:top w:val="outset" w:color="auto" w:sz="6" w:space="0"/>
                    <w:left w:val="outset" w:color="auto" w:sz="6" w:space="0"/>
                    <w:bottom w:val="outset" w:color="auto" w:sz="6" w:space="0"/>
                    <w:right w:val="outset" w:color="auto" w:sz="6" w:space="0"/>
                  </w:tcBorders>
                  <w:noWrap w:val="0"/>
                  <w:vAlign w:val="center"/>
                </w:tcPr>
                <w:p>
                  <w:pPr>
                    <w:widowControl/>
                    <w:jc w:val="left"/>
                    <w:rPr>
                      <w:rFonts w:hint="eastAsia" w:ascii="宋体" w:hAnsi="宋体" w:cs="宋体"/>
                      <w:kern w:val="0"/>
                      <w:szCs w:val="21"/>
                      <w:lang w:bidi="ar"/>
                    </w:rPr>
                  </w:pPr>
                  <w:r>
                    <w:rPr>
                      <w:rFonts w:hint="eastAsia" w:ascii="宋体" w:hAnsi="宋体" w:cs="宋体"/>
                      <w:kern w:val="0"/>
                      <w:szCs w:val="21"/>
                      <w:lang w:bidi="ar"/>
                    </w:rPr>
                    <w:t>支付期次说明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noWrap w:val="0"/>
                  <w:vAlign w:val="center"/>
                </w:tcPr>
                <w:p>
                  <w:pPr>
                    <w:widowControl/>
                    <w:jc w:val="left"/>
                    <w:rPr>
                      <w:rFonts w:hint="eastAsia" w:ascii="宋体" w:hAnsi="宋体" w:cs="宋体"/>
                      <w:kern w:val="0"/>
                      <w:szCs w:val="21"/>
                      <w:lang w:bidi="ar"/>
                    </w:rPr>
                  </w:pPr>
                  <w:r>
                    <w:rPr>
                      <w:rFonts w:hint="eastAsia" w:ascii="宋体" w:hAnsi="宋体" w:cs="宋体"/>
                      <w:kern w:val="0"/>
                      <w:szCs w:val="21"/>
                      <w:lang w:bidi="ar"/>
                    </w:rPr>
                    <w:t>1</w:t>
                  </w:r>
                </w:p>
              </w:tc>
              <w:tc>
                <w:tcPr>
                  <w:tcW w:w="0" w:type="auto"/>
                  <w:tcBorders>
                    <w:top w:val="outset" w:color="auto" w:sz="6" w:space="0"/>
                    <w:left w:val="outset" w:color="auto" w:sz="6" w:space="0"/>
                    <w:bottom w:val="outset" w:color="auto" w:sz="6" w:space="0"/>
                    <w:right w:val="outset" w:color="auto" w:sz="6" w:space="0"/>
                  </w:tcBorders>
                  <w:noWrap w:val="0"/>
                  <w:vAlign w:val="center"/>
                </w:tcPr>
                <w:p>
                  <w:pPr>
                    <w:widowControl/>
                    <w:jc w:val="left"/>
                    <w:rPr>
                      <w:rFonts w:hint="eastAsia" w:ascii="宋体" w:hAnsi="宋体" w:cs="宋体"/>
                      <w:kern w:val="0"/>
                      <w:szCs w:val="21"/>
                      <w:lang w:bidi="ar"/>
                    </w:rPr>
                  </w:pPr>
                  <w:r>
                    <w:rPr>
                      <w:rFonts w:hint="eastAsia" w:ascii="宋体" w:hAnsi="宋体" w:cs="宋体"/>
                      <w:kern w:val="0"/>
                      <w:szCs w:val="21"/>
                      <w:lang w:bidi="ar"/>
                    </w:rPr>
                    <w:t>30</w:t>
                  </w:r>
                </w:p>
              </w:tc>
              <w:tc>
                <w:tcPr>
                  <w:tcW w:w="0" w:type="auto"/>
                  <w:tcBorders>
                    <w:top w:val="outset" w:color="auto" w:sz="6" w:space="0"/>
                    <w:left w:val="outset" w:color="auto" w:sz="6" w:space="0"/>
                    <w:bottom w:val="outset" w:color="auto" w:sz="6" w:space="0"/>
                    <w:right w:val="outset" w:color="auto" w:sz="6" w:space="0"/>
                  </w:tcBorders>
                  <w:noWrap w:val="0"/>
                  <w:vAlign w:val="center"/>
                </w:tcPr>
                <w:p>
                  <w:pPr>
                    <w:widowControl/>
                    <w:jc w:val="left"/>
                    <w:rPr>
                      <w:rFonts w:hint="eastAsia" w:ascii="宋体" w:hAnsi="宋体" w:cs="宋体"/>
                      <w:kern w:val="0"/>
                      <w:szCs w:val="21"/>
                      <w:lang w:bidi="ar"/>
                    </w:rPr>
                  </w:pPr>
                  <w:r>
                    <w:rPr>
                      <w:rFonts w:hint="eastAsia" w:ascii="宋体" w:hAnsi="宋体"/>
                      <w:sz w:val="24"/>
                    </w:rPr>
                    <w:t>合同签订后一周内预付中标金额的30%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noWrap w:val="0"/>
                  <w:vAlign w:val="center"/>
                </w:tcPr>
                <w:p>
                  <w:pPr>
                    <w:widowControl/>
                    <w:jc w:val="left"/>
                    <w:rPr>
                      <w:rFonts w:hint="eastAsia" w:ascii="宋体" w:hAnsi="宋体" w:cs="宋体"/>
                      <w:kern w:val="0"/>
                      <w:szCs w:val="21"/>
                      <w:lang w:bidi="ar"/>
                    </w:rPr>
                  </w:pPr>
                  <w:r>
                    <w:rPr>
                      <w:rFonts w:hint="eastAsia" w:ascii="宋体" w:hAnsi="宋体" w:cs="宋体"/>
                      <w:kern w:val="0"/>
                      <w:szCs w:val="21"/>
                      <w:lang w:bidi="ar"/>
                    </w:rPr>
                    <w:t>2</w:t>
                  </w:r>
                </w:p>
              </w:tc>
              <w:tc>
                <w:tcPr>
                  <w:tcW w:w="0" w:type="auto"/>
                  <w:tcBorders>
                    <w:top w:val="outset" w:color="auto" w:sz="6" w:space="0"/>
                    <w:left w:val="outset" w:color="auto" w:sz="6" w:space="0"/>
                    <w:bottom w:val="outset" w:color="auto" w:sz="6" w:space="0"/>
                    <w:right w:val="outset" w:color="auto" w:sz="6" w:space="0"/>
                  </w:tcBorders>
                  <w:noWrap w:val="0"/>
                  <w:vAlign w:val="center"/>
                </w:tcPr>
                <w:p>
                  <w:pPr>
                    <w:widowControl/>
                    <w:jc w:val="left"/>
                    <w:rPr>
                      <w:rFonts w:hint="default" w:ascii="宋体" w:hAnsi="宋体" w:eastAsia="宋体" w:cs="宋体"/>
                      <w:kern w:val="0"/>
                      <w:szCs w:val="21"/>
                      <w:lang w:val="en-US" w:eastAsia="zh-CN" w:bidi="ar"/>
                    </w:rPr>
                  </w:pPr>
                  <w:r>
                    <w:rPr>
                      <w:rFonts w:hint="eastAsia" w:ascii="宋体" w:hAnsi="宋体" w:cs="宋体"/>
                      <w:kern w:val="0"/>
                      <w:szCs w:val="21"/>
                      <w:lang w:val="en-US" w:eastAsia="zh-CN" w:bidi="ar"/>
                    </w:rPr>
                    <w:t>30</w:t>
                  </w:r>
                </w:p>
              </w:tc>
              <w:tc>
                <w:tcPr>
                  <w:tcW w:w="0" w:type="auto"/>
                  <w:tcBorders>
                    <w:top w:val="outset" w:color="auto" w:sz="6" w:space="0"/>
                    <w:left w:val="outset" w:color="auto" w:sz="6" w:space="0"/>
                    <w:bottom w:val="outset" w:color="auto" w:sz="6" w:space="0"/>
                    <w:right w:val="outset" w:color="auto" w:sz="6" w:space="0"/>
                  </w:tcBorders>
                  <w:noWrap w:val="0"/>
                  <w:vAlign w:val="center"/>
                </w:tcPr>
                <w:p>
                  <w:pPr>
                    <w:widowControl/>
                    <w:jc w:val="left"/>
                    <w:rPr>
                      <w:rFonts w:hint="eastAsia" w:ascii="宋体" w:hAnsi="宋体" w:cs="宋体"/>
                      <w:kern w:val="0"/>
                      <w:szCs w:val="21"/>
                      <w:lang w:bidi="ar"/>
                    </w:rPr>
                  </w:pPr>
                  <w:r>
                    <w:rPr>
                      <w:rFonts w:hint="eastAsia" w:ascii="宋体" w:hAnsi="宋体"/>
                      <w:sz w:val="24"/>
                    </w:rPr>
                    <w:t>工程初验后一周内再次支付30%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noWrap w:val="0"/>
                  <w:vAlign w:val="center"/>
                </w:tcPr>
                <w:p>
                  <w:pPr>
                    <w:widowControl/>
                    <w:jc w:val="left"/>
                    <w:rPr>
                      <w:rFonts w:hint="eastAsia" w:ascii="宋体" w:hAnsi="宋体" w:cs="宋体"/>
                      <w:kern w:val="0"/>
                      <w:szCs w:val="21"/>
                      <w:lang w:bidi="ar"/>
                    </w:rPr>
                  </w:pPr>
                  <w:r>
                    <w:rPr>
                      <w:rFonts w:hint="eastAsia" w:ascii="宋体" w:hAnsi="宋体" w:cs="宋体"/>
                      <w:kern w:val="0"/>
                      <w:szCs w:val="21"/>
                      <w:lang w:bidi="ar"/>
                    </w:rPr>
                    <w:t>3</w:t>
                  </w:r>
                </w:p>
              </w:tc>
              <w:tc>
                <w:tcPr>
                  <w:tcW w:w="0" w:type="auto"/>
                  <w:tcBorders>
                    <w:top w:val="outset" w:color="auto" w:sz="6" w:space="0"/>
                    <w:left w:val="outset" w:color="auto" w:sz="6" w:space="0"/>
                    <w:bottom w:val="outset" w:color="auto" w:sz="6" w:space="0"/>
                    <w:right w:val="outset" w:color="auto" w:sz="6" w:space="0"/>
                  </w:tcBorders>
                  <w:noWrap w:val="0"/>
                  <w:vAlign w:val="center"/>
                </w:tcPr>
                <w:p>
                  <w:pPr>
                    <w:widowControl/>
                    <w:jc w:val="left"/>
                    <w:rPr>
                      <w:rFonts w:hint="default" w:ascii="宋体" w:hAnsi="宋体" w:eastAsia="宋体" w:cs="宋体"/>
                      <w:kern w:val="0"/>
                      <w:szCs w:val="21"/>
                      <w:lang w:val="en-US" w:eastAsia="zh-CN" w:bidi="ar"/>
                    </w:rPr>
                  </w:pPr>
                  <w:r>
                    <w:rPr>
                      <w:rFonts w:hint="eastAsia" w:ascii="宋体" w:hAnsi="宋体" w:cs="宋体"/>
                      <w:kern w:val="0"/>
                      <w:szCs w:val="21"/>
                      <w:lang w:val="en-US" w:eastAsia="zh-CN" w:bidi="ar"/>
                    </w:rPr>
                    <w:t>35</w:t>
                  </w:r>
                </w:p>
              </w:tc>
              <w:tc>
                <w:tcPr>
                  <w:tcW w:w="0" w:type="auto"/>
                  <w:tcBorders>
                    <w:top w:val="outset" w:color="auto" w:sz="6" w:space="0"/>
                    <w:left w:val="outset" w:color="auto" w:sz="6" w:space="0"/>
                    <w:bottom w:val="outset" w:color="auto" w:sz="6" w:space="0"/>
                    <w:right w:val="outset" w:color="auto" w:sz="6" w:space="0"/>
                  </w:tcBorders>
                  <w:noWrap w:val="0"/>
                  <w:vAlign w:val="center"/>
                </w:tcPr>
                <w:p>
                  <w:pPr>
                    <w:widowControl/>
                    <w:jc w:val="left"/>
                    <w:rPr>
                      <w:rFonts w:hint="eastAsia" w:ascii="宋体" w:hAnsi="宋体" w:cs="宋体"/>
                      <w:kern w:val="0"/>
                      <w:szCs w:val="21"/>
                      <w:lang w:bidi="ar"/>
                    </w:rPr>
                  </w:pPr>
                  <w:r>
                    <w:rPr>
                      <w:rFonts w:hint="eastAsia" w:ascii="宋体" w:hAnsi="宋体"/>
                      <w:sz w:val="24"/>
                    </w:rPr>
                    <w:t>最终验收合格后支付合同总额的35%</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noWrap w:val="0"/>
                  <w:vAlign w:val="center"/>
                </w:tcPr>
                <w:p>
                  <w:pPr>
                    <w:widowControl/>
                    <w:jc w:val="left"/>
                    <w:rPr>
                      <w:rFonts w:hint="eastAsia" w:ascii="宋体" w:hAnsi="宋体" w:eastAsia="宋体" w:cs="宋体"/>
                      <w:kern w:val="0"/>
                      <w:szCs w:val="21"/>
                      <w:lang w:val="en-US" w:eastAsia="zh-CN" w:bidi="ar"/>
                    </w:rPr>
                  </w:pPr>
                  <w:r>
                    <w:rPr>
                      <w:rFonts w:hint="eastAsia" w:ascii="宋体" w:hAnsi="宋体" w:cs="宋体"/>
                      <w:kern w:val="0"/>
                      <w:szCs w:val="21"/>
                      <w:lang w:val="en-US" w:eastAsia="zh-CN" w:bidi="ar"/>
                    </w:rPr>
                    <w:t>4</w:t>
                  </w:r>
                </w:p>
              </w:tc>
              <w:tc>
                <w:tcPr>
                  <w:tcW w:w="0" w:type="auto"/>
                  <w:tcBorders>
                    <w:top w:val="outset" w:color="auto" w:sz="6" w:space="0"/>
                    <w:left w:val="outset" w:color="auto" w:sz="6" w:space="0"/>
                    <w:bottom w:val="outset" w:color="auto" w:sz="6" w:space="0"/>
                    <w:right w:val="outset" w:color="auto" w:sz="6" w:space="0"/>
                  </w:tcBorders>
                  <w:noWrap w:val="0"/>
                  <w:vAlign w:val="center"/>
                </w:tcPr>
                <w:p>
                  <w:pPr>
                    <w:widowControl/>
                    <w:jc w:val="left"/>
                    <w:rPr>
                      <w:rFonts w:hint="default" w:ascii="宋体" w:hAnsi="宋体" w:cs="宋体"/>
                      <w:kern w:val="0"/>
                      <w:szCs w:val="21"/>
                      <w:lang w:val="en-US" w:eastAsia="zh-CN" w:bidi="ar"/>
                    </w:rPr>
                  </w:pPr>
                  <w:r>
                    <w:rPr>
                      <w:rFonts w:hint="eastAsia" w:ascii="宋体" w:hAnsi="宋体" w:cs="宋体"/>
                      <w:kern w:val="0"/>
                      <w:szCs w:val="21"/>
                      <w:lang w:val="en-US" w:eastAsia="zh-CN" w:bidi="ar"/>
                    </w:rPr>
                    <w:t>5</w:t>
                  </w:r>
                </w:p>
              </w:tc>
              <w:tc>
                <w:tcPr>
                  <w:tcW w:w="0" w:type="auto"/>
                  <w:tcBorders>
                    <w:top w:val="outset" w:color="auto" w:sz="6" w:space="0"/>
                    <w:left w:val="outset" w:color="auto" w:sz="6" w:space="0"/>
                    <w:bottom w:val="outset" w:color="auto" w:sz="6" w:space="0"/>
                    <w:right w:val="outset" w:color="auto" w:sz="6" w:space="0"/>
                  </w:tcBorders>
                  <w:noWrap w:val="0"/>
                  <w:vAlign w:val="center"/>
                </w:tcPr>
                <w:p>
                  <w:pPr>
                    <w:widowControl/>
                    <w:jc w:val="left"/>
                    <w:rPr>
                      <w:rFonts w:hint="eastAsia" w:ascii="宋体" w:hAnsi="宋体"/>
                      <w:sz w:val="24"/>
                    </w:rPr>
                  </w:pPr>
                  <w:r>
                    <w:rPr>
                      <w:rFonts w:hint="eastAsia" w:ascii="宋体" w:hAnsi="宋体"/>
                      <w:sz w:val="24"/>
                    </w:rPr>
                    <w:t>余款5%作为质量保证金，待验收合格满壹年后无质量问题时一次性付清。</w:t>
                  </w:r>
                </w:p>
              </w:tc>
            </w:tr>
          </w:tbl>
          <w:p>
            <w:pPr>
              <w:widowControl/>
              <w:rPr>
                <w:rFonts w:hint="eastAsia" w:ascii="宋体" w:hAnsi="宋体" w:cs="宋体"/>
                <w:kern w:val="0"/>
                <w:szCs w:val="21"/>
                <w:lang w:bidi="ar"/>
              </w:rPr>
            </w:pPr>
          </w:p>
        </w:tc>
        <w:tc>
          <w:tcPr>
            <w:tcW w:w="3617" w:type="dxa"/>
            <w:noWrap w:val="0"/>
            <w:tcMar>
              <w:top w:w="0" w:type="dxa"/>
              <w:left w:w="105" w:type="dxa"/>
              <w:bottom w:w="0" w:type="dxa"/>
              <w:right w:w="105" w:type="dxa"/>
            </w:tcMar>
            <w:vAlign w:val="center"/>
          </w:tcPr>
          <w:p>
            <w:pPr>
              <w:widowControl/>
              <w:rPr>
                <w:rFonts w:hint="eastAsia" w:ascii="宋体" w:hAnsi="宋体" w:cs="宋体"/>
                <w:kern w:val="0"/>
                <w:szCs w:val="21"/>
                <w:lang w:bidi="ar"/>
              </w:rPr>
            </w:pPr>
          </w:p>
        </w:tc>
        <w:tc>
          <w:tcPr>
            <w:tcW w:w="1142" w:type="dxa"/>
            <w:noWrap w:val="0"/>
            <w:tcMar>
              <w:top w:w="0" w:type="dxa"/>
              <w:left w:w="105" w:type="dxa"/>
              <w:bottom w:w="0" w:type="dxa"/>
              <w:right w:w="105" w:type="dxa"/>
            </w:tcMar>
            <w:vAlign w:val="center"/>
          </w:tcPr>
          <w:p>
            <w:pPr>
              <w:rPr>
                <w:rFonts w:hint="eastAsia" w:ascii="宋体" w:hAnsi="宋体" w:cs="宋体"/>
                <w:kern w:val="0"/>
                <w:szCs w:val="21"/>
                <w:lang w:bidi="ar"/>
              </w:rPr>
            </w:pPr>
          </w:p>
        </w:tc>
      </w:tr>
    </w:tbl>
    <w:p>
      <w:pPr>
        <w:numPr>
          <w:numId w:val="0"/>
        </w:numPr>
        <w:ind w:leftChars="0"/>
      </w:pPr>
    </w:p>
    <w:p>
      <w:pPr>
        <w:keepNext w:val="0"/>
        <w:keepLines w:val="0"/>
        <w:widowControl/>
        <w:suppressLineNumbers w:val="0"/>
        <w:jc w:val="left"/>
      </w:pPr>
      <w:bookmarkStart w:id="6" w:name="_Toc19324"/>
      <w:r>
        <w:rPr>
          <w:rStyle w:val="13"/>
          <w:rFonts w:hint="eastAsia" w:ascii="宋体" w:hAnsi="宋体" w:eastAsia="宋体" w:cs="宋体"/>
          <w:i w:val="0"/>
          <w:caps w:val="0"/>
          <w:color w:val="000000"/>
          <w:spacing w:val="0"/>
          <w:kern w:val="0"/>
          <w:sz w:val="27"/>
          <w:szCs w:val="27"/>
          <w:lang w:val="en-US" w:eastAsia="zh-CN" w:bidi="ar"/>
        </w:rPr>
        <w:t>7、支付方式数据表格</w:t>
      </w:r>
    </w:p>
    <w:tbl>
      <w:tblPr>
        <w:tblStyle w:val="11"/>
        <w:tblW w:w="8305" w:type="dxa"/>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1661"/>
        <w:gridCol w:w="1661"/>
        <w:gridCol w:w="4983"/>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Header/>
          <w:tblCellSpacing w:w="0" w:type="dxa"/>
        </w:trPr>
        <w:tc>
          <w:tcPr>
            <w:tcW w:w="1661"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支付期次</w:t>
            </w:r>
          </w:p>
        </w:tc>
        <w:tc>
          <w:tcPr>
            <w:tcW w:w="1661"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支付比例(%)</w:t>
            </w:r>
          </w:p>
        </w:tc>
        <w:tc>
          <w:tcPr>
            <w:tcW w:w="4983"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支付期次说明</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1661"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1</w:t>
            </w:r>
          </w:p>
        </w:tc>
        <w:tc>
          <w:tcPr>
            <w:tcW w:w="1661" w:type="dxa"/>
            <w:shd w:val="clear" w:color="auto" w:fill="auto"/>
            <w:vAlign w:val="center"/>
          </w:tcPr>
          <w:p>
            <w:pPr>
              <w:keepNext w:val="0"/>
              <w:keepLines w:val="0"/>
              <w:widowControl/>
              <w:suppressLineNumbers w:val="0"/>
              <w:jc w:val="left"/>
              <w:rPr>
                <w:rFonts w:hint="default" w:eastAsiaTheme="minorEastAsia"/>
                <w:lang w:val="en-US" w:eastAsia="zh-CN"/>
              </w:rPr>
            </w:pPr>
            <w:r>
              <w:rPr>
                <w:rFonts w:hint="eastAsia"/>
                <w:lang w:val="en-US" w:eastAsia="zh-CN"/>
              </w:rPr>
              <w:t>50</w:t>
            </w:r>
          </w:p>
        </w:tc>
        <w:tc>
          <w:tcPr>
            <w:tcW w:w="4983" w:type="dxa"/>
            <w:shd w:val="clear" w:color="auto" w:fill="auto"/>
            <w:vAlign w:val="center"/>
          </w:tcPr>
          <w:p>
            <w:pPr>
              <w:keepNext w:val="0"/>
              <w:keepLines w:val="0"/>
              <w:widowControl/>
              <w:suppressLineNumbers w:val="0"/>
              <w:jc w:val="left"/>
            </w:pPr>
            <w:r>
              <w:rPr>
                <w:rFonts w:hint="eastAsia" w:ascii="微软雅黑" w:hAnsi="微软雅黑" w:eastAsia="微软雅黑" w:cs="微软雅黑"/>
                <w:color w:val="393939"/>
                <w:sz w:val="19"/>
                <w:szCs w:val="19"/>
              </w:rPr>
              <w:t>乙方将货物送达甲方指定地点</w:t>
            </w:r>
            <w:r>
              <w:rPr>
                <w:rFonts w:hint="eastAsia" w:ascii="微软雅黑" w:hAnsi="微软雅黑" w:eastAsia="微软雅黑" w:cs="微软雅黑"/>
                <w:color w:val="393939"/>
                <w:sz w:val="19"/>
                <w:szCs w:val="19"/>
                <w:lang w:val="en-US" w:eastAsia="zh-CN"/>
              </w:rPr>
              <w:t>安装调试完毕</w:t>
            </w:r>
            <w:r>
              <w:rPr>
                <w:rFonts w:hint="eastAsia" w:ascii="微软雅黑" w:hAnsi="微软雅黑" w:eastAsia="微软雅黑" w:cs="微软雅黑"/>
                <w:color w:val="393939"/>
                <w:sz w:val="19"/>
                <w:szCs w:val="19"/>
              </w:rPr>
              <w:t>，甲方付</w:t>
            </w:r>
            <w:r>
              <w:rPr>
                <w:rFonts w:hint="eastAsia" w:ascii="微软雅黑" w:hAnsi="微软雅黑" w:eastAsia="微软雅黑" w:cs="微软雅黑"/>
                <w:color w:val="393939"/>
                <w:sz w:val="19"/>
                <w:szCs w:val="19"/>
                <w:lang w:val="en-US" w:eastAsia="zh-CN"/>
              </w:rPr>
              <w:t>50</w:t>
            </w:r>
            <w:r>
              <w:rPr>
                <w:rFonts w:hint="eastAsia" w:ascii="微软雅黑" w:hAnsi="微软雅黑" w:eastAsia="微软雅黑" w:cs="微软雅黑"/>
                <w:color w:val="393939"/>
                <w:sz w:val="19"/>
                <w:szCs w:val="19"/>
              </w:rPr>
              <w:t>%的货款；</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1661"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2</w:t>
            </w:r>
          </w:p>
        </w:tc>
        <w:tc>
          <w:tcPr>
            <w:tcW w:w="1661" w:type="dxa"/>
            <w:shd w:val="clear" w:color="auto" w:fill="auto"/>
            <w:vAlign w:val="center"/>
          </w:tcPr>
          <w:p>
            <w:pPr>
              <w:keepNext w:val="0"/>
              <w:keepLines w:val="0"/>
              <w:widowControl/>
              <w:suppressLineNumbers w:val="0"/>
              <w:jc w:val="left"/>
              <w:rPr>
                <w:rFonts w:hint="default" w:eastAsiaTheme="minorEastAsia"/>
                <w:lang w:val="en-US" w:eastAsia="zh-CN"/>
              </w:rPr>
            </w:pPr>
            <w:r>
              <w:rPr>
                <w:rFonts w:hint="eastAsia"/>
                <w:lang w:val="en-US" w:eastAsia="zh-CN"/>
              </w:rPr>
              <w:t>45</w:t>
            </w:r>
          </w:p>
        </w:tc>
        <w:tc>
          <w:tcPr>
            <w:tcW w:w="4983" w:type="dxa"/>
            <w:shd w:val="clear" w:color="auto" w:fill="auto"/>
            <w:vAlign w:val="center"/>
          </w:tcPr>
          <w:p>
            <w:pPr>
              <w:keepNext w:val="0"/>
              <w:keepLines w:val="0"/>
              <w:widowControl/>
              <w:suppressLineNumbers w:val="0"/>
              <w:jc w:val="left"/>
            </w:pPr>
            <w:r>
              <w:rPr>
                <w:rFonts w:hint="eastAsia" w:ascii="微软雅黑" w:hAnsi="微软雅黑" w:eastAsia="微软雅黑" w:cs="微软雅黑"/>
                <w:color w:val="393939"/>
                <w:sz w:val="19"/>
                <w:szCs w:val="19"/>
              </w:rPr>
              <w:t>试用一个月无质量问题，再付</w:t>
            </w:r>
            <w:r>
              <w:rPr>
                <w:rFonts w:hint="eastAsia" w:ascii="微软雅黑" w:hAnsi="微软雅黑" w:eastAsia="微软雅黑" w:cs="微软雅黑"/>
                <w:color w:val="393939"/>
                <w:sz w:val="19"/>
                <w:szCs w:val="19"/>
                <w:lang w:val="en-US" w:eastAsia="zh-CN"/>
              </w:rPr>
              <w:t>4</w:t>
            </w:r>
            <w:r>
              <w:rPr>
                <w:rFonts w:hint="eastAsia" w:ascii="微软雅黑" w:hAnsi="微软雅黑" w:eastAsia="微软雅黑" w:cs="微软雅黑"/>
                <w:color w:val="393939"/>
                <w:sz w:val="19"/>
                <w:szCs w:val="19"/>
              </w:rPr>
              <w:t>5%的货款，</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1661" w:type="dxa"/>
            <w:shd w:val="clear" w:color="auto" w:fill="auto"/>
            <w:vAlign w:val="center"/>
          </w:tcPr>
          <w:p>
            <w:pPr>
              <w:keepNext w:val="0"/>
              <w:keepLines w:val="0"/>
              <w:widowControl/>
              <w:suppressLineNumbers w:val="0"/>
              <w:jc w:val="left"/>
              <w:rPr>
                <w:rFonts w:hint="default"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3</w:t>
            </w:r>
          </w:p>
        </w:tc>
        <w:tc>
          <w:tcPr>
            <w:tcW w:w="1661" w:type="dxa"/>
            <w:shd w:val="clear" w:color="auto" w:fill="auto"/>
            <w:vAlign w:val="center"/>
          </w:tcPr>
          <w:p>
            <w:pPr>
              <w:keepNext w:val="0"/>
              <w:keepLines w:val="0"/>
              <w:widowControl/>
              <w:suppressLineNumbers w:val="0"/>
              <w:jc w:val="left"/>
              <w:rPr>
                <w:rFonts w:hint="default"/>
                <w:lang w:val="en-US" w:eastAsia="zh-CN"/>
              </w:rPr>
            </w:pPr>
            <w:r>
              <w:rPr>
                <w:rFonts w:hint="eastAsia"/>
                <w:lang w:val="en-US" w:eastAsia="zh-CN"/>
              </w:rPr>
              <w:t>5</w:t>
            </w:r>
          </w:p>
        </w:tc>
        <w:tc>
          <w:tcPr>
            <w:tcW w:w="4983" w:type="dxa"/>
            <w:shd w:val="clear" w:color="auto" w:fill="auto"/>
            <w:vAlign w:val="center"/>
          </w:tcPr>
          <w:p>
            <w:pPr>
              <w:keepNext w:val="0"/>
              <w:keepLines w:val="0"/>
              <w:widowControl/>
              <w:suppressLineNumbers w:val="0"/>
              <w:jc w:val="left"/>
              <w:rPr>
                <w:rFonts w:ascii="宋体" w:hAnsi="宋体" w:eastAsia="宋体" w:cs="宋体"/>
                <w:kern w:val="0"/>
                <w:sz w:val="24"/>
                <w:szCs w:val="24"/>
                <w:lang w:val="en-US" w:eastAsia="zh-CN" w:bidi="ar"/>
              </w:rPr>
            </w:pPr>
            <w:r>
              <w:rPr>
                <w:rFonts w:hint="eastAsia" w:ascii="微软雅黑" w:hAnsi="微软雅黑" w:eastAsia="微软雅黑" w:cs="微软雅黑"/>
                <w:color w:val="393939"/>
                <w:sz w:val="19"/>
                <w:szCs w:val="19"/>
              </w:rPr>
              <w:t>余下5%的货款作为质量、服务保证金，期满一年，未发现该批商品有质量或服务问题，甲方付清余款；若一年内出现服务问题二次，服务保证金延长一年退还，累计出现三次，服务保证金在保修期满七天内退还。</w:t>
            </w:r>
          </w:p>
        </w:tc>
      </w:tr>
    </w:tbl>
    <w:p>
      <w:pPr>
        <w:pStyle w:val="3"/>
        <w:rPr>
          <w:rStyle w:val="13"/>
          <w:rFonts w:hint="default" w:ascii="宋体" w:hAnsi="宋体" w:eastAsia="宋体" w:cs="宋体"/>
          <w:b/>
          <w:bCs/>
          <w:i w:val="0"/>
          <w:caps w:val="0"/>
          <w:color w:val="000000"/>
          <w:spacing w:val="0"/>
          <w:kern w:val="0"/>
          <w:sz w:val="27"/>
          <w:szCs w:val="27"/>
          <w:lang w:val="en-US" w:eastAsia="zh-CN" w:bidi="ar"/>
        </w:rPr>
      </w:pPr>
      <w:r>
        <w:rPr>
          <w:rFonts w:ascii="宋体" w:hAnsi="宋体" w:eastAsia="宋体" w:cs="宋体"/>
          <w:kern w:val="0"/>
          <w:sz w:val="24"/>
          <w:szCs w:val="24"/>
        </w:rPr>
        <w:t>★</w:t>
      </w:r>
      <w:r>
        <w:rPr>
          <w:rStyle w:val="13"/>
          <w:rFonts w:hint="eastAsia" w:ascii="宋体" w:hAnsi="宋体" w:eastAsia="宋体" w:cs="宋体"/>
          <w:b/>
          <w:bCs/>
          <w:i w:val="0"/>
          <w:caps w:val="0"/>
          <w:color w:val="000000"/>
          <w:spacing w:val="0"/>
          <w:kern w:val="0"/>
          <w:sz w:val="27"/>
          <w:szCs w:val="27"/>
          <w:lang w:val="en-US" w:eastAsia="zh-CN" w:bidi="ar"/>
        </w:rPr>
        <w:t>以上支付方式均使用</w:t>
      </w:r>
      <w:r>
        <w:rPr>
          <w:rStyle w:val="13"/>
          <w:rFonts w:hint="eastAsia" w:cs="宋体"/>
          <w:b/>
          <w:bCs/>
          <w:i w:val="0"/>
          <w:caps w:val="0"/>
          <w:color w:val="000000"/>
          <w:spacing w:val="0"/>
          <w:kern w:val="0"/>
          <w:sz w:val="27"/>
          <w:szCs w:val="27"/>
          <w:lang w:val="en-US" w:eastAsia="zh-CN" w:bidi="ar"/>
        </w:rPr>
        <w:t>一个月的电子银行</w:t>
      </w:r>
      <w:r>
        <w:rPr>
          <w:rStyle w:val="13"/>
          <w:rFonts w:hint="eastAsia" w:ascii="宋体" w:hAnsi="宋体" w:eastAsia="宋体" w:cs="宋体"/>
          <w:b/>
          <w:bCs/>
          <w:i w:val="0"/>
          <w:caps w:val="0"/>
          <w:color w:val="000000"/>
          <w:spacing w:val="0"/>
          <w:kern w:val="0"/>
          <w:sz w:val="27"/>
          <w:szCs w:val="27"/>
          <w:lang w:val="en-US" w:eastAsia="zh-CN" w:bidi="ar"/>
        </w:rPr>
        <w:t>承兑汇票</w:t>
      </w:r>
    </w:p>
    <w:p>
      <w:pPr>
        <w:pStyle w:val="3"/>
      </w:pPr>
    </w:p>
    <w:p>
      <w:pPr>
        <w:pStyle w:val="3"/>
      </w:pPr>
    </w:p>
    <w:p>
      <w:pPr>
        <w:pStyle w:val="3"/>
      </w:pPr>
    </w:p>
    <w:p>
      <w:pPr>
        <w:pStyle w:val="3"/>
      </w:pPr>
      <w:r>
        <w:t>第</w:t>
      </w:r>
      <w:r>
        <w:rPr>
          <w:rFonts w:hint="eastAsia"/>
        </w:rPr>
        <w:t>四</w:t>
      </w:r>
      <w:r>
        <w:t>章</w:t>
      </w:r>
      <w:r>
        <w:rPr>
          <w:rFonts w:hint="eastAsia"/>
        </w:rPr>
        <w:t xml:space="preserve"> </w:t>
      </w:r>
      <w:r>
        <w:t>响应文件格式</w:t>
      </w:r>
      <w:bookmarkEnd w:id="6"/>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封面：</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r>
        <w:rPr>
          <w:rFonts w:hint="eastAsia" w:ascii="宋体" w:hAnsi="宋体" w:eastAsia="宋体" w:cs="宋体"/>
          <w:bCs/>
          <w:kern w:val="0"/>
          <w:sz w:val="24"/>
          <w:szCs w:val="24"/>
        </w:rPr>
        <w:t>采购货物项目</w:t>
      </w:r>
    </w:p>
    <w:p>
      <w:pPr>
        <w:widowControl/>
        <w:shd w:val="clear" w:color="auto" w:fill="FFFFFF"/>
        <w:spacing w:line="360" w:lineRule="auto"/>
        <w:jc w:val="center"/>
        <w:rPr>
          <w:rFonts w:ascii="宋体" w:hAnsi="宋体" w:eastAsia="宋体" w:cs="宋体"/>
          <w:kern w:val="0"/>
          <w:sz w:val="24"/>
          <w:szCs w:val="24"/>
        </w:rPr>
      </w:pPr>
      <w:r>
        <w:rPr>
          <w:rFonts w:hint="eastAsia" w:ascii="宋体" w:hAnsi="宋体" w:eastAsia="宋体" w:cs="宋体"/>
          <w:bCs/>
          <w:kern w:val="0"/>
          <w:sz w:val="24"/>
          <w:szCs w:val="24"/>
        </w:rPr>
        <w:t>响应文件</w:t>
      </w:r>
    </w:p>
    <w:p>
      <w:pPr>
        <w:widowControl/>
        <w:shd w:val="clear" w:color="auto" w:fill="FFFFFF"/>
        <w:spacing w:line="360" w:lineRule="auto"/>
        <w:ind w:firstLine="2160" w:firstLineChars="900"/>
        <w:jc w:val="left"/>
        <w:rPr>
          <w:rFonts w:ascii="宋体" w:hAnsi="宋体" w:eastAsia="宋体" w:cs="宋体"/>
          <w:kern w:val="0"/>
          <w:sz w:val="24"/>
          <w:szCs w:val="24"/>
        </w:rPr>
      </w:pPr>
      <w:r>
        <w:rPr>
          <w:rFonts w:hint="eastAsia" w:ascii="宋体" w:hAnsi="宋体" w:eastAsia="宋体" w:cs="宋体"/>
          <w:bCs/>
          <w:kern w:val="0"/>
          <w:sz w:val="24"/>
          <w:szCs w:val="24"/>
        </w:rPr>
        <w:t>项目名称：</w:t>
      </w:r>
    </w:p>
    <w:p>
      <w:pPr>
        <w:widowControl/>
        <w:shd w:val="clear" w:color="auto" w:fill="FFFFFF"/>
        <w:spacing w:line="360" w:lineRule="auto"/>
        <w:ind w:firstLine="2085"/>
        <w:jc w:val="left"/>
        <w:rPr>
          <w:rFonts w:ascii="宋体" w:hAnsi="宋体" w:eastAsia="宋体" w:cs="宋体"/>
          <w:kern w:val="0"/>
          <w:sz w:val="24"/>
          <w:szCs w:val="24"/>
        </w:rPr>
      </w:pPr>
      <w:r>
        <w:rPr>
          <w:rFonts w:hint="eastAsia" w:ascii="宋体" w:hAnsi="宋体" w:eastAsia="宋体" w:cs="宋体"/>
          <w:bCs/>
          <w:kern w:val="0"/>
          <w:sz w:val="24"/>
          <w:szCs w:val="24"/>
        </w:rPr>
        <w:t>项目编号：</w:t>
      </w:r>
    </w:p>
    <w:p>
      <w:pPr>
        <w:widowControl/>
        <w:shd w:val="clear" w:color="auto" w:fill="FFFFFF"/>
        <w:spacing w:line="360" w:lineRule="auto"/>
        <w:ind w:firstLine="2235"/>
        <w:jc w:val="left"/>
        <w:rPr>
          <w:rFonts w:ascii="宋体" w:hAnsi="宋体" w:eastAsia="宋体" w:cs="宋体"/>
          <w:kern w:val="0"/>
          <w:sz w:val="24"/>
          <w:szCs w:val="24"/>
        </w:rPr>
      </w:pPr>
      <w:r>
        <w:rPr>
          <w:rFonts w:hint="eastAsia" w:ascii="宋体" w:hAnsi="宋体" w:eastAsia="宋体" w:cs="宋体"/>
          <w:bCs/>
          <w:kern w:val="0"/>
          <w:sz w:val="24"/>
          <w:szCs w:val="24"/>
        </w:rPr>
        <w:t>合同包：</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ind w:firstLine="1680" w:firstLineChars="700"/>
        <w:jc w:val="left"/>
        <w:rPr>
          <w:rFonts w:ascii="宋体" w:hAnsi="宋体" w:eastAsia="宋体" w:cs="宋体"/>
          <w:kern w:val="0"/>
          <w:sz w:val="24"/>
          <w:szCs w:val="24"/>
        </w:rPr>
      </w:pPr>
      <w:r>
        <w:rPr>
          <w:rFonts w:hint="eastAsia" w:ascii="宋体" w:hAnsi="宋体" w:eastAsia="宋体" w:cs="宋体"/>
          <w:bCs/>
          <w:kern w:val="0"/>
          <w:sz w:val="24"/>
          <w:szCs w:val="24"/>
        </w:rPr>
        <w:t>供应商名称：</w:t>
      </w:r>
    </w:p>
    <w:p>
      <w:pPr>
        <w:widowControl/>
        <w:shd w:val="clear" w:color="auto" w:fill="FFFFFF"/>
        <w:spacing w:line="360" w:lineRule="auto"/>
        <w:ind w:firstLine="2235"/>
        <w:jc w:val="left"/>
        <w:rPr>
          <w:rFonts w:ascii="宋体" w:hAnsi="宋体" w:eastAsia="宋体" w:cs="宋体"/>
          <w:bCs/>
          <w:kern w:val="0"/>
          <w:sz w:val="24"/>
          <w:szCs w:val="24"/>
        </w:rPr>
      </w:pPr>
      <w:r>
        <w:rPr>
          <w:rFonts w:hint="eastAsia" w:ascii="宋体" w:hAnsi="宋体" w:eastAsia="宋体" w:cs="宋体"/>
          <w:bCs/>
          <w:kern w:val="0"/>
          <w:sz w:val="24"/>
          <w:szCs w:val="24"/>
        </w:rPr>
        <w:t>日期</w:t>
      </w:r>
    </w:p>
    <w:p>
      <w:pPr>
        <w:widowControl/>
        <w:shd w:val="clear" w:color="auto" w:fill="FFFFFF"/>
        <w:spacing w:line="360" w:lineRule="auto"/>
        <w:ind w:firstLine="2235"/>
        <w:jc w:val="left"/>
        <w:rPr>
          <w:rFonts w:ascii="宋体" w:hAnsi="宋体" w:eastAsia="宋体" w:cs="宋体"/>
          <w:kern w:val="0"/>
          <w:sz w:val="24"/>
          <w:szCs w:val="24"/>
        </w:rPr>
      </w:pPr>
      <w:r>
        <w:rPr>
          <w:rFonts w:ascii="宋体" w:hAnsi="宋体" w:eastAsia="宋体" w:cs="宋体"/>
          <w:kern w:val="0"/>
          <w:sz w:val="24"/>
          <w:szCs w:val="24"/>
        </w:rPr>
        <w:br w:type="page"/>
      </w:r>
    </w:p>
    <w:p>
      <w:pPr>
        <w:widowControl/>
        <w:shd w:val="clear" w:color="auto" w:fill="FFFFFF"/>
        <w:spacing w:line="360" w:lineRule="auto"/>
        <w:jc w:val="center"/>
        <w:rPr>
          <w:rFonts w:ascii="宋体" w:hAnsi="宋体" w:eastAsia="宋体" w:cs="宋体"/>
          <w:kern w:val="0"/>
          <w:sz w:val="24"/>
          <w:szCs w:val="24"/>
        </w:rPr>
      </w:pPr>
      <w:r>
        <w:rPr>
          <w:rFonts w:ascii="宋体" w:hAnsi="宋体" w:eastAsia="宋体" w:cs="宋体"/>
          <w:kern w:val="0"/>
          <w:sz w:val="24"/>
          <w:szCs w:val="24"/>
        </w:rPr>
        <w:t>目录</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bCs/>
          <w:kern w:val="0"/>
          <w:sz w:val="24"/>
          <w:szCs w:val="24"/>
        </w:rPr>
        <w:t>1、报价一览表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2</w:t>
      </w:r>
      <w:r>
        <w:rPr>
          <w:rFonts w:ascii="宋体" w:hAnsi="宋体" w:eastAsia="宋体" w:cs="宋体"/>
          <w:bCs/>
          <w:kern w:val="0"/>
          <w:sz w:val="24"/>
          <w:szCs w:val="24"/>
        </w:rPr>
        <w:t>、分项报价表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3</w:t>
      </w:r>
      <w:r>
        <w:rPr>
          <w:rFonts w:ascii="宋体" w:hAnsi="宋体" w:eastAsia="宋体" w:cs="宋体"/>
          <w:bCs/>
          <w:kern w:val="0"/>
          <w:sz w:val="24"/>
          <w:szCs w:val="24"/>
        </w:rPr>
        <w:t>、资格证明文件</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3</w:t>
      </w:r>
      <w:r>
        <w:rPr>
          <w:rFonts w:ascii="宋体" w:hAnsi="宋体" w:eastAsia="宋体" w:cs="宋体"/>
          <w:kern w:val="0"/>
          <w:sz w:val="24"/>
          <w:szCs w:val="24"/>
        </w:rPr>
        <w:t>-1单位负责人授权书</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3</w:t>
      </w:r>
      <w:r>
        <w:rPr>
          <w:rFonts w:ascii="宋体" w:hAnsi="宋体" w:eastAsia="宋体" w:cs="宋体"/>
          <w:kern w:val="0"/>
          <w:sz w:val="24"/>
          <w:szCs w:val="24"/>
        </w:rPr>
        <w:t>-2营业执照等证明文件</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4</w:t>
      </w:r>
      <w:r>
        <w:rPr>
          <w:rFonts w:ascii="宋体" w:hAnsi="宋体" w:eastAsia="宋体" w:cs="宋体"/>
          <w:bCs/>
          <w:kern w:val="0"/>
          <w:sz w:val="24"/>
          <w:szCs w:val="24"/>
        </w:rPr>
        <w:t>、技术要求响应表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5</w:t>
      </w:r>
      <w:r>
        <w:rPr>
          <w:rFonts w:ascii="宋体" w:hAnsi="宋体" w:eastAsia="宋体" w:cs="宋体"/>
          <w:bCs/>
          <w:kern w:val="0"/>
          <w:sz w:val="24"/>
          <w:szCs w:val="24"/>
        </w:rPr>
        <w:t>、商务条件响应表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6</w:t>
      </w:r>
      <w:r>
        <w:rPr>
          <w:rFonts w:ascii="宋体" w:hAnsi="宋体" w:eastAsia="宋体" w:cs="宋体"/>
          <w:bCs/>
          <w:kern w:val="0"/>
          <w:sz w:val="24"/>
          <w:szCs w:val="24"/>
        </w:rPr>
        <w:t>、要求作为响应文件组成部分的其他材料（若有）</w:t>
      </w:r>
    </w:p>
    <w:p>
      <w:pPr>
        <w:widowControl/>
        <w:jc w:val="left"/>
        <w:rPr>
          <w:rFonts w:ascii="宋体" w:hAnsi="宋体" w:eastAsia="宋体" w:cs="宋体"/>
          <w:kern w:val="0"/>
          <w:sz w:val="24"/>
          <w:szCs w:val="24"/>
        </w:rPr>
      </w:pPr>
    </w:p>
    <w:p>
      <w:pPr>
        <w:pStyle w:val="4"/>
        <w:rPr>
          <w:rFonts w:hint="eastAsia"/>
        </w:rPr>
      </w:pPr>
      <w:bookmarkStart w:id="7" w:name="_Toc19730"/>
    </w:p>
    <w:p>
      <w:pPr>
        <w:pStyle w:val="4"/>
        <w:rPr>
          <w:rFonts w:hint="eastAsia"/>
        </w:rPr>
      </w:pPr>
    </w:p>
    <w:p>
      <w:pPr>
        <w:pStyle w:val="4"/>
        <w:rPr>
          <w:rFonts w:hint="eastAsia"/>
        </w:rPr>
      </w:pPr>
    </w:p>
    <w:p>
      <w:pPr>
        <w:pStyle w:val="4"/>
        <w:rPr>
          <w:rFonts w:hint="eastAsia"/>
        </w:rPr>
      </w:pPr>
    </w:p>
    <w:p>
      <w:pPr>
        <w:pStyle w:val="4"/>
        <w:rPr>
          <w:rFonts w:hint="eastAsia"/>
        </w:rPr>
      </w:pPr>
    </w:p>
    <w:p>
      <w:pPr>
        <w:pStyle w:val="4"/>
        <w:rPr>
          <w:rFonts w:hint="eastAsia"/>
        </w:rPr>
      </w:pPr>
    </w:p>
    <w:p>
      <w:pPr>
        <w:rPr>
          <w:rFonts w:hint="eastAsia"/>
        </w:rPr>
      </w:pPr>
    </w:p>
    <w:p>
      <w:pPr>
        <w:rPr>
          <w:rFonts w:hint="eastAsia"/>
        </w:rPr>
      </w:pPr>
    </w:p>
    <w:p>
      <w:pPr>
        <w:rPr>
          <w:rFonts w:hint="eastAsia"/>
        </w:rPr>
      </w:pPr>
    </w:p>
    <w:p>
      <w:pPr>
        <w:rPr>
          <w:rFonts w:hint="eastAsia"/>
        </w:rPr>
      </w:pPr>
    </w:p>
    <w:p>
      <w:pPr>
        <w:pStyle w:val="4"/>
        <w:rPr>
          <w:rFonts w:hint="eastAsia"/>
        </w:rPr>
      </w:pPr>
    </w:p>
    <w:p>
      <w:pPr>
        <w:rPr>
          <w:rFonts w:hint="eastAsia"/>
        </w:rPr>
      </w:pPr>
    </w:p>
    <w:p>
      <w:pPr>
        <w:pStyle w:val="4"/>
      </w:pPr>
      <w:r>
        <w:rPr>
          <w:rFonts w:hint="eastAsia"/>
        </w:rPr>
        <w:t>1</w:t>
      </w:r>
      <w:r>
        <w:t>、报价一览表</w:t>
      </w:r>
      <w:bookmarkEnd w:id="7"/>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p>
      <w:pPr>
        <w:widowControl/>
        <w:shd w:val="clear" w:color="auto" w:fill="FFFFFF"/>
        <w:spacing w:line="360" w:lineRule="auto"/>
        <w:jc w:val="right"/>
        <w:rPr>
          <w:rFonts w:ascii="宋体" w:hAnsi="宋体" w:eastAsia="宋体" w:cs="宋体"/>
          <w:kern w:val="0"/>
          <w:sz w:val="24"/>
          <w:szCs w:val="24"/>
        </w:rPr>
      </w:pPr>
      <w:r>
        <w:rPr>
          <w:rFonts w:ascii="宋体" w:hAnsi="宋体" w:eastAsia="宋体" w:cs="宋体"/>
          <w:kern w:val="0"/>
          <w:sz w:val="24"/>
          <w:szCs w:val="24"/>
        </w:rPr>
        <w:t>货币单位：人民币元</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1、请供应商按照此格式填写，若询价通知书有多个合同包，须按照所报合同包的顺序依次填写，反之则删除相应内容。</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2、报价一览表列示的合同包必须与分项报价表列示的合同包一致（即若报价一览表列示为合同包1，则分项报价表也必须列示为合同包1，以此类推）。</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3、“大写金额”指报价总价用“壹、贰、叁、肆、伍、陆、柒、捌、玖、拾、佰、仟、万、亿、元、角、分、零”等字样进行填写。</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pStyle w:val="4"/>
      </w:pPr>
      <w:bookmarkStart w:id="8" w:name="_Toc1915"/>
      <w:r>
        <w:rPr>
          <w:rFonts w:hint="eastAsia"/>
        </w:rPr>
        <w:t>2</w:t>
      </w:r>
      <w:r>
        <w:t>、分项报价表</w:t>
      </w:r>
      <w:bookmarkEnd w:id="8"/>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p>
      <w:pPr>
        <w:widowControl/>
        <w:shd w:val="clear" w:color="auto" w:fill="FFFFFF"/>
        <w:spacing w:line="360" w:lineRule="auto"/>
        <w:ind w:right="840"/>
        <w:jc w:val="left"/>
        <w:rPr>
          <w:rFonts w:ascii="宋体" w:hAnsi="宋体" w:eastAsia="宋体" w:cs="宋体"/>
          <w:kern w:val="0"/>
          <w:sz w:val="24"/>
          <w:szCs w:val="24"/>
        </w:rPr>
      </w:pPr>
      <w:r>
        <w:rPr>
          <w:rFonts w:ascii="宋体" w:hAnsi="宋体" w:eastAsia="宋体" w:cs="宋体"/>
          <w:kern w:val="0"/>
          <w:sz w:val="24"/>
          <w:szCs w:val="24"/>
        </w:rPr>
        <w:t>货币单位：人民币元</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1、供应商若未按照此格式填写详细分项报价；此外，若货物为节能清单产品，则本表所填品牌应与节能清单所列品牌名称一致。</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2、若询价通知书要求供应商对“备品备件价格、专用工具价格、技术服务费、安装调试费、检验培训费、运输费、保险费、税收”等进行报价的，请在本表的“备注”栏中填写。</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left"/>
        <w:rPr>
          <w:rFonts w:ascii="宋体" w:hAnsi="宋体" w:eastAsia="宋体" w:cs="宋体"/>
          <w:kern w:val="0"/>
          <w:sz w:val="24"/>
          <w:szCs w:val="24"/>
        </w:rPr>
      </w:pP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pStyle w:val="4"/>
      </w:pPr>
      <w:bookmarkStart w:id="9" w:name="_Toc3056"/>
      <w:r>
        <w:rPr>
          <w:rFonts w:hint="eastAsia"/>
        </w:rPr>
        <w:t>3、资格证明文件</w:t>
      </w:r>
      <w:bookmarkEnd w:id="9"/>
    </w:p>
    <w:p>
      <w:pPr>
        <w:pStyle w:val="5"/>
      </w:pPr>
      <w:bookmarkStart w:id="10" w:name="_Toc20464"/>
      <w:r>
        <w:rPr>
          <w:rFonts w:hint="eastAsia"/>
        </w:rPr>
        <w:t>3</w:t>
      </w:r>
      <w:r>
        <w:t>-1单位负责人授权书（若有）</w:t>
      </w:r>
      <w:bookmarkEnd w:id="10"/>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致：</w:t>
      </w: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我方的单位负责人（填写“单位负责人全名”）授权（填写“投标人代表全名”）为投标人代表，代表我方参加（填写“项目名称”）项目（招标编号：</w:t>
      </w:r>
      <w:r>
        <w:rPr>
          <w:rFonts w:ascii="宋体" w:hAnsi="宋体" w:eastAsia="宋体" w:cs="宋体"/>
          <w:kern w:val="0"/>
          <w:sz w:val="24"/>
          <w:szCs w:val="24"/>
        </w:rPr>
        <w:t xml:space="preserve">         ）的投标，全权代表我方处理投标过程的一切事宜，包括但不限于：投标、参加开标、谈判、澄清、签约等。投标人代表在投标过程中所签署的一切文件和处理与之有关的一切事务，我方均予以认可并对此承担责任。</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投标人代表无转委权。特此授权。</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（以下无正文）</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单位负责人：</w:t>
      </w:r>
      <w:r>
        <w:rPr>
          <w:rFonts w:ascii="宋体" w:hAnsi="宋体" w:eastAsia="宋体" w:cs="宋体"/>
          <w:kern w:val="0"/>
          <w:sz w:val="24"/>
          <w:szCs w:val="24"/>
        </w:rPr>
        <w:t xml:space="preserve">             身份证号：                        手机：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投标人代表：</w:t>
      </w:r>
      <w:r>
        <w:rPr>
          <w:rFonts w:ascii="宋体" w:hAnsi="宋体" w:eastAsia="宋体" w:cs="宋体"/>
          <w:kern w:val="0"/>
          <w:sz w:val="24"/>
          <w:szCs w:val="24"/>
        </w:rPr>
        <w:t xml:space="preserve">             身份证号：                        手机：              </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授权方</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投标人：（全称并加盖单位公章）</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单位负责人签字或盖章：</w:t>
      </w: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接受授权方</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投标人代表签字：</w:t>
      </w: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签署日期：</w:t>
      </w:r>
      <w:r>
        <w:rPr>
          <w:rFonts w:ascii="宋体" w:hAnsi="宋体" w:eastAsia="宋体" w:cs="宋体"/>
          <w:kern w:val="0"/>
          <w:sz w:val="24"/>
          <w:szCs w:val="24"/>
        </w:rPr>
        <w:t xml:space="preserve">    年   月   日</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附：单位负责人、投标人代表的身份证正反面复印件</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要求：真实有效且内容完整、清晰、整洁。</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pStyle w:val="5"/>
      </w:pPr>
      <w:bookmarkStart w:id="11" w:name="_Toc2692"/>
      <w:r>
        <w:rPr>
          <w:rFonts w:hint="eastAsia"/>
        </w:rPr>
        <w:t>3</w:t>
      </w:r>
      <w:r>
        <w:t>-2营业执照等证明文件</w:t>
      </w:r>
      <w:bookmarkEnd w:id="11"/>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致：</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（）供应商为法人（包括企业、事业单位和社会团体）的</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现附上由</w:t>
      </w:r>
      <w:r>
        <w:rPr>
          <w:rFonts w:ascii="宋体" w:hAnsi="宋体" w:eastAsia="宋体" w:cs="宋体"/>
          <w:kern w:val="0"/>
          <w:sz w:val="24"/>
          <w:szCs w:val="24"/>
          <w:u w:val="single"/>
        </w:rPr>
        <w:t>（填写“签发机关全称”）</w:t>
      </w:r>
      <w:r>
        <w:rPr>
          <w:rFonts w:ascii="宋体" w:hAnsi="宋体" w:eastAsia="宋体" w:cs="宋体"/>
          <w:kern w:val="0"/>
          <w:sz w:val="24"/>
          <w:szCs w:val="24"/>
        </w:rPr>
        <w:t>签发的我方统一社会信用代码</w:t>
      </w:r>
      <w:r>
        <w:rPr>
          <w:rFonts w:ascii="宋体" w:hAnsi="宋体" w:eastAsia="宋体" w:cs="宋体"/>
          <w:kern w:val="0"/>
          <w:sz w:val="24"/>
          <w:szCs w:val="24"/>
          <w:u w:val="single"/>
        </w:rPr>
        <w:t>（请填写法人的具体证照名称）</w:t>
      </w:r>
      <w:r>
        <w:rPr>
          <w:rFonts w:ascii="宋体" w:hAnsi="宋体" w:eastAsia="宋体" w:cs="宋体"/>
          <w:kern w:val="0"/>
          <w:sz w:val="24"/>
          <w:szCs w:val="24"/>
        </w:rPr>
        <w:t>复印件，该证明材料真实有效，否则我方负全部责任。</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（）供应商为非法人（包括其他组织、自然人）的</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□现附上由</w:t>
      </w:r>
      <w:r>
        <w:rPr>
          <w:rFonts w:ascii="宋体" w:hAnsi="宋体" w:eastAsia="宋体" w:cs="宋体"/>
          <w:kern w:val="0"/>
          <w:sz w:val="24"/>
          <w:szCs w:val="24"/>
          <w:u w:val="single"/>
        </w:rPr>
        <w:t>（填写“签发机关全称”）</w:t>
      </w:r>
      <w:r>
        <w:rPr>
          <w:rFonts w:ascii="宋体" w:hAnsi="宋体" w:eastAsia="宋体" w:cs="宋体"/>
          <w:kern w:val="0"/>
          <w:sz w:val="24"/>
          <w:szCs w:val="24"/>
        </w:rPr>
        <w:t>签发的我方</w:t>
      </w:r>
      <w:r>
        <w:rPr>
          <w:rFonts w:ascii="宋体" w:hAnsi="宋体" w:eastAsia="宋体" w:cs="宋体"/>
          <w:kern w:val="0"/>
          <w:sz w:val="24"/>
          <w:szCs w:val="24"/>
          <w:u w:val="single"/>
        </w:rPr>
        <w:t>（请填写非自然人的非法人的具体证照名称）</w:t>
      </w:r>
      <w:r>
        <w:rPr>
          <w:rFonts w:ascii="宋体" w:hAnsi="宋体" w:eastAsia="宋体" w:cs="宋体"/>
          <w:kern w:val="0"/>
          <w:sz w:val="24"/>
          <w:szCs w:val="24"/>
        </w:rPr>
        <w:t>复印件，该证明材料真实有效，否则我方负全部责任。</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□现附上由</w:t>
      </w:r>
      <w:r>
        <w:rPr>
          <w:rFonts w:ascii="宋体" w:hAnsi="宋体" w:eastAsia="宋体" w:cs="宋体"/>
          <w:kern w:val="0"/>
          <w:sz w:val="24"/>
          <w:szCs w:val="24"/>
          <w:u w:val="single"/>
        </w:rPr>
        <w:t>（填写“签发机关全称”）</w:t>
      </w:r>
      <w:r>
        <w:rPr>
          <w:rFonts w:ascii="宋体" w:hAnsi="宋体" w:eastAsia="宋体" w:cs="宋体"/>
          <w:kern w:val="0"/>
          <w:sz w:val="24"/>
          <w:szCs w:val="24"/>
        </w:rPr>
        <w:t>签发的我方</w:t>
      </w:r>
      <w:r>
        <w:rPr>
          <w:rFonts w:ascii="宋体" w:hAnsi="宋体" w:eastAsia="宋体" w:cs="宋体"/>
          <w:kern w:val="0"/>
          <w:sz w:val="24"/>
          <w:szCs w:val="24"/>
          <w:u w:val="single"/>
        </w:rPr>
        <w:t>（请填写自然人的身份证件名称）</w:t>
      </w:r>
      <w:r>
        <w:rPr>
          <w:rFonts w:ascii="宋体" w:hAnsi="宋体" w:eastAsia="宋体" w:cs="宋体"/>
          <w:kern w:val="0"/>
          <w:sz w:val="24"/>
          <w:szCs w:val="24"/>
        </w:rPr>
        <w:t>复印件，该证明材料真实有效，否则我方负全部责任。</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pStyle w:val="4"/>
      </w:pPr>
      <w:bookmarkStart w:id="12" w:name="_Toc5886"/>
      <w:r>
        <w:rPr>
          <w:rFonts w:hint="eastAsia"/>
        </w:rPr>
        <w:t>4</w:t>
      </w:r>
      <w:r>
        <w:t>、技术要求响应表</w:t>
      </w:r>
      <w:bookmarkEnd w:id="12"/>
      <w:bookmarkStart w:id="15" w:name="_GoBack"/>
      <w:bookmarkEnd w:id="15"/>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tbl>
      <w:tblPr>
        <w:tblStyle w:val="11"/>
        <w:tblW w:w="8475"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40"/>
        <w:gridCol w:w="840"/>
        <w:gridCol w:w="3285"/>
        <w:gridCol w:w="1800"/>
        <w:gridCol w:w="171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c>
          <w:tcPr>
            <w:tcW w:w="84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84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328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询价通知书要求</w:t>
            </w:r>
          </w:p>
        </w:tc>
        <w:tc>
          <w:tcPr>
            <w:tcW w:w="180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响应文件应答</w:t>
            </w:r>
          </w:p>
        </w:tc>
        <w:tc>
          <w:tcPr>
            <w:tcW w:w="171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是否偏离及说明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1、供应商应在“询价通知书要求”“响应文件应答”中按询价通知书第四章的内容逐项详细对应应答。</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2、对询价通知书关于“大于（或小于）等于”等某个区间值范围内的内容，报价响应应填写具体的数值。</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3“是否偏离及说明”项下应按下列规定填写：优于的，填写“正偏离”；符合的，填写“无偏离”；低于的，填写“负偏离”。</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4、若需要说明的内容因询价通知书中的格式特殊或需特殊表达的，可另页应答。</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jc w:val="left"/>
        <w:rPr>
          <w:rFonts w:ascii="宋体" w:hAnsi="宋体" w:eastAsia="宋体" w:cs="宋体"/>
          <w:bCs/>
          <w:kern w:val="0"/>
          <w:sz w:val="24"/>
          <w:szCs w:val="24"/>
        </w:rPr>
      </w:pPr>
      <w:r>
        <w:rPr>
          <w:rFonts w:ascii="宋体" w:hAnsi="宋体" w:eastAsia="宋体" w:cs="宋体"/>
          <w:bCs/>
          <w:kern w:val="0"/>
          <w:sz w:val="24"/>
          <w:szCs w:val="24"/>
        </w:rPr>
        <w:br w:type="page"/>
      </w:r>
    </w:p>
    <w:p>
      <w:pPr>
        <w:pStyle w:val="4"/>
      </w:pPr>
      <w:bookmarkStart w:id="13" w:name="_Toc3357"/>
      <w:r>
        <w:rPr>
          <w:rFonts w:hint="eastAsia"/>
        </w:rPr>
        <w:t>5</w:t>
      </w:r>
      <w:r>
        <w:t>、商务条件响应表</w:t>
      </w:r>
      <w:bookmarkEnd w:id="13"/>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tbl>
      <w:tblPr>
        <w:tblStyle w:val="11"/>
        <w:tblW w:w="8475"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40"/>
        <w:gridCol w:w="840"/>
        <w:gridCol w:w="3285"/>
        <w:gridCol w:w="1800"/>
        <w:gridCol w:w="171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84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328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询价通知书要求</w:t>
            </w:r>
          </w:p>
        </w:tc>
        <w:tc>
          <w:tcPr>
            <w:tcW w:w="180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响应文件应答</w:t>
            </w:r>
          </w:p>
        </w:tc>
        <w:tc>
          <w:tcPr>
            <w:tcW w:w="171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是否偏离及说明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1、供应商应在“询价通知书要求”“响应文件应答”中按询价通知书第四章的内容逐项详细对应应答。</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2、对询价通知书关于“大于（或小于）等于”等某个区间值范围内的内容，报价响应应填写具体的数值。</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3“是否偏离及说明”项下应按下列规定填写：优于的，填写“正偏离”；符合的，填写“无偏离”；低于的，填写“负偏离”。</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4、若需要说明的内容因询价通知书中的格式特殊或需特殊表达的，可另页应答。</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pStyle w:val="4"/>
      </w:pPr>
      <w:bookmarkStart w:id="14" w:name="_Toc10120"/>
      <w:r>
        <w:rPr>
          <w:rFonts w:hint="eastAsia"/>
        </w:rPr>
        <w:t>6</w:t>
      </w:r>
      <w:r>
        <w:t>、要求作为响应文件组成部分的其他内容（若有）</w:t>
      </w:r>
      <w:bookmarkEnd w:id="14"/>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rPr>
      </w:pPr>
      <w:r>
        <w:rPr>
          <w:rFonts w:ascii="宋体" w:hAnsi="宋体" w:eastAsia="宋体" w:cs="宋体"/>
          <w:kern w:val="0"/>
          <w:sz w:val="24"/>
          <w:szCs w:val="24"/>
        </w:rPr>
        <w:t>说明：</w:t>
      </w:r>
    </w:p>
    <w:p>
      <w:pPr>
        <w:widowControl/>
        <w:shd w:val="clear" w:color="auto" w:fill="FFFFFF"/>
        <w:spacing w:line="360" w:lineRule="auto"/>
        <w:ind w:right="420" w:firstLine="420"/>
        <w:jc w:val="left"/>
        <w:rPr>
          <w:rFonts w:ascii="宋体" w:hAnsi="宋体" w:eastAsia="宋体" w:cs="宋体"/>
          <w:kern w:val="0"/>
          <w:sz w:val="24"/>
          <w:szCs w:val="24"/>
        </w:rPr>
      </w:pPr>
      <w:r>
        <w:rPr>
          <w:rFonts w:ascii="宋体" w:hAnsi="宋体" w:eastAsia="宋体" w:cs="宋体"/>
          <w:kern w:val="0"/>
          <w:sz w:val="24"/>
          <w:szCs w:val="24"/>
        </w:rPr>
        <w:t>采购人或采购代理机构可以根据项目的特点和需要，在询价通知书中对要求作为相应文件组成部分的其他内容进行具体规定或附表格式，供应商应按照询价通知书要求提供相关承诺及材料（格式自拟），并加盖供应商单位公章。</w:t>
      </w:r>
    </w:p>
    <w:p>
      <w:pPr>
        <w:widowControl/>
        <w:shd w:val="clear" w:color="auto" w:fill="FFFFFF"/>
        <w:spacing w:line="360" w:lineRule="auto"/>
        <w:ind w:right="420" w:firstLine="420"/>
        <w:jc w:val="left"/>
        <w:rPr>
          <w:rFonts w:ascii="宋体" w:hAnsi="宋体" w:eastAsia="宋体" w:cs="宋体"/>
          <w:kern w:val="0"/>
          <w:sz w:val="24"/>
          <w:szCs w:val="24"/>
        </w:rPr>
      </w:pPr>
    </w:p>
    <w:p>
      <w:pPr>
        <w:widowControl/>
        <w:shd w:val="clear" w:color="auto" w:fill="FFFFFF"/>
        <w:spacing w:line="360" w:lineRule="auto"/>
        <w:ind w:right="420" w:firstLine="420"/>
        <w:jc w:val="left"/>
        <w:rPr>
          <w:rFonts w:ascii="宋体" w:hAnsi="宋体" w:eastAsia="宋体" w:cs="宋体"/>
          <w:kern w:val="0"/>
          <w:sz w:val="24"/>
          <w:szCs w:val="24"/>
        </w:rPr>
      </w:pPr>
    </w:p>
    <w:p>
      <w:pPr>
        <w:widowControl/>
        <w:shd w:val="clear" w:color="auto" w:fill="FFFFFF"/>
        <w:spacing w:line="360" w:lineRule="auto"/>
        <w:ind w:right="420" w:firstLine="420"/>
        <w:jc w:val="left"/>
        <w:rPr>
          <w:rFonts w:ascii="宋体" w:hAnsi="宋体" w:eastAsia="宋体" w:cs="宋体"/>
          <w:kern w:val="0"/>
          <w:sz w:val="24"/>
          <w:szCs w:val="24"/>
        </w:rPr>
      </w:pPr>
    </w:p>
    <w:p>
      <w:pPr>
        <w:widowControl/>
        <w:shd w:val="clear" w:color="auto" w:fill="FFFFFF"/>
        <w:spacing w:line="360" w:lineRule="auto"/>
        <w:ind w:right="420" w:firstLine="420"/>
        <w:jc w:val="left"/>
        <w:rPr>
          <w:rFonts w:ascii="宋体" w:hAnsi="宋体" w:eastAsia="宋体" w:cs="宋体"/>
          <w:kern w:val="0"/>
          <w:sz w:val="24"/>
          <w:szCs w:val="24"/>
        </w:rPr>
      </w:pPr>
    </w:p>
    <w:p>
      <w:pPr>
        <w:widowControl/>
        <w:shd w:val="clear" w:color="auto" w:fill="FFFFFF"/>
        <w:spacing w:line="360" w:lineRule="auto"/>
        <w:ind w:right="105" w:firstLine="525"/>
        <w:jc w:val="left"/>
        <w:rPr>
          <w:rFonts w:ascii="宋体" w:hAnsi="宋体" w:eastAsia="宋体" w:cs="宋体"/>
          <w:kern w:val="0"/>
          <w:sz w:val="24"/>
          <w:szCs w:val="24"/>
        </w:rPr>
      </w:pPr>
      <w:r>
        <w:rPr>
          <w:rFonts w:ascii="宋体" w:hAnsi="宋体" w:eastAsia="宋体" w:cs="宋体"/>
          <w:kern w:val="0"/>
          <w:sz w:val="24"/>
          <w:szCs w:val="24"/>
        </w:rPr>
        <w:t>供应商代表：</w:t>
      </w:r>
      <w:r>
        <w:rPr>
          <w:rFonts w:ascii="宋体" w:hAnsi="宋体" w:eastAsia="宋体" w:cs="宋体"/>
          <w:kern w:val="0"/>
          <w:sz w:val="24"/>
          <w:szCs w:val="24"/>
          <w:u w:val="single"/>
        </w:rPr>
        <w:t>（签字）</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供应商名称：</w:t>
      </w:r>
      <w:r>
        <w:rPr>
          <w:rFonts w:ascii="宋体" w:hAnsi="宋体" w:eastAsia="宋体" w:cs="宋体"/>
          <w:kern w:val="0"/>
          <w:sz w:val="24"/>
          <w:szCs w:val="24"/>
          <w:u w:val="single"/>
        </w:rPr>
        <w:t>（全称并加盖公章）</w:t>
      </w:r>
    </w:p>
    <w:p>
      <w:pPr>
        <w:widowControl/>
        <w:shd w:val="clear" w:color="auto" w:fill="FFFFFF"/>
        <w:spacing w:line="360" w:lineRule="auto"/>
        <w:ind w:right="420" w:firstLine="420"/>
        <w:jc w:val="left"/>
        <w:rPr>
          <w:rFonts w:ascii="宋体" w:hAnsi="宋体" w:eastAsia="宋体" w:cs="宋体"/>
          <w:kern w:val="0"/>
          <w:sz w:val="24"/>
          <w:szCs w:val="24"/>
        </w:rPr>
      </w:pPr>
      <w:r>
        <w:rPr>
          <w:rFonts w:ascii="宋体" w:hAnsi="宋体" w:eastAsia="宋体" w:cs="宋体"/>
          <w:kern w:val="0"/>
          <w:sz w:val="24"/>
          <w:szCs w:val="24"/>
        </w:rPr>
        <w:t>日期：年月日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 w:name="Segoe UI">
    <w:panose1 w:val="020B0502040204020203"/>
    <w:charset w:val="00"/>
    <w:family w:val="auto"/>
    <w:pitch w:val="default"/>
    <w:sig w:usb0="E4002EFF" w:usb1="C000E47F" w:usb2="00000009" w:usb3="00000000" w:csb0="200001FF" w:csb1="00000000"/>
  </w:font>
  <w:font w:name="微软雅黑">
    <w:panose1 w:val="020B0503020204020204"/>
    <w:charset w:val="86"/>
    <w:family w:val="auto"/>
    <w:pitch w:val="default"/>
    <w:sig w:usb0="80000287" w:usb1="2ACF3C50" w:usb2="00000016" w:usb3="00000000" w:csb0="0004001F" w:csb1="00000000"/>
  </w:font>
  <w:font w:name="Segoe UI Symbol">
    <w:panose1 w:val="020B0502040204020203"/>
    <w:charset w:val="00"/>
    <w:family w:val="swiss"/>
    <w:pitch w:val="default"/>
    <w:sig w:usb0="800001E3" w:usb1="1200FFEF" w:usb2="00040000" w:usb3="04000000" w:csb0="00000001" w:csb1="4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4C3B82B"/>
    <w:multiLevelType w:val="singleLevel"/>
    <w:tmpl w:val="94C3B82B"/>
    <w:lvl w:ilvl="0" w:tentative="0">
      <w:start w:val="1"/>
      <w:numFmt w:val="chineseCounting"/>
      <w:suff w:val="nothing"/>
      <w:lvlText w:val="%1、"/>
      <w:lvlJc w:val="left"/>
      <w:rPr>
        <w:rFonts w:hint="eastAsia"/>
      </w:rPr>
    </w:lvl>
  </w:abstractNum>
  <w:abstractNum w:abstractNumId="1">
    <w:nsid w:val="5A094BD0"/>
    <w:multiLevelType w:val="singleLevel"/>
    <w:tmpl w:val="5A094BD0"/>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34C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paragraph" w:styleId="4">
    <w:name w:val="heading 2"/>
    <w:basedOn w:val="1"/>
    <w:next w:val="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unhideWhenUsed/>
    <w:qFormat/>
    <w:uiPriority w:val="9"/>
    <w:pPr>
      <w:keepNext/>
      <w:keepLines/>
      <w:spacing w:before="260" w:after="260" w:line="416" w:lineRule="auto"/>
      <w:outlineLvl w:val="2"/>
    </w:pPr>
    <w:rPr>
      <w:b/>
      <w:bCs/>
      <w:sz w:val="32"/>
      <w:szCs w:val="32"/>
    </w:rPr>
  </w:style>
  <w:style w:type="character" w:default="1" w:styleId="12">
    <w:name w:val="Default Paragraph Font"/>
    <w:semiHidden/>
    <w:uiPriority w:val="0"/>
  </w:style>
  <w:style w:type="table" w:default="1" w:styleId="11">
    <w:name w:val="Normal Table"/>
    <w:semiHidden/>
    <w:uiPriority w:val="0"/>
    <w:tblPr>
      <w:tblCellMar>
        <w:top w:w="0" w:type="dxa"/>
        <w:left w:w="108" w:type="dxa"/>
        <w:bottom w:w="0" w:type="dxa"/>
        <w:right w:w="108" w:type="dxa"/>
      </w:tblCellMar>
    </w:tblPr>
  </w:style>
  <w:style w:type="paragraph" w:styleId="2">
    <w:name w:val="table of authorities"/>
    <w:basedOn w:val="1"/>
    <w:next w:val="1"/>
    <w:unhideWhenUsed/>
    <w:qFormat/>
    <w:uiPriority w:val="99"/>
    <w:pPr>
      <w:ind w:left="420" w:leftChars="200"/>
    </w:pPr>
  </w:style>
  <w:style w:type="paragraph" w:styleId="6">
    <w:name w:val="toc 3"/>
    <w:basedOn w:val="1"/>
    <w:next w:val="1"/>
    <w:unhideWhenUsed/>
    <w:qFormat/>
    <w:uiPriority w:val="39"/>
    <w:pPr>
      <w:ind w:left="840" w:leftChars="400"/>
    </w:pPr>
  </w:style>
  <w:style w:type="paragraph" w:styleId="7">
    <w:name w:val="Plain Text"/>
    <w:basedOn w:val="1"/>
    <w:qFormat/>
    <w:uiPriority w:val="0"/>
    <w:rPr>
      <w:rFonts w:ascii="宋体" w:hAnsi="Courier New"/>
      <w:kern w:val="0"/>
      <w:sz w:val="20"/>
      <w:szCs w:val="21"/>
    </w:rPr>
  </w:style>
  <w:style w:type="paragraph" w:styleId="8">
    <w:name w:val="toc 1"/>
    <w:basedOn w:val="1"/>
    <w:next w:val="1"/>
    <w:unhideWhenUsed/>
    <w:qFormat/>
    <w:uiPriority w:val="39"/>
  </w:style>
  <w:style w:type="paragraph" w:styleId="9">
    <w:name w:val="toc 2"/>
    <w:basedOn w:val="1"/>
    <w:next w:val="1"/>
    <w:unhideWhenUsed/>
    <w:qFormat/>
    <w:uiPriority w:val="39"/>
    <w:pPr>
      <w:ind w:left="420" w:leftChars="200"/>
    </w:pPr>
  </w:style>
  <w:style w:type="paragraph" w:styleId="10">
    <w:name w:val="Normal (Web)"/>
    <w:basedOn w:val="1"/>
    <w:unhideWhenUsed/>
    <w:qFormat/>
    <w:uiPriority w:val="99"/>
    <w:pPr>
      <w:widowControl/>
      <w:jc w:val="left"/>
    </w:pPr>
    <w:rPr>
      <w:rFonts w:ascii="宋体" w:hAnsi="宋体" w:eastAsia="宋体" w:cs="宋体"/>
      <w:kern w:val="0"/>
      <w:sz w:val="24"/>
      <w:szCs w:val="24"/>
    </w:rPr>
  </w:style>
  <w:style w:type="character" w:styleId="13">
    <w:name w:val="Strong"/>
    <w:basedOn w:val="12"/>
    <w:qFormat/>
    <w:uiPriority w:val="22"/>
    <w:rPr>
      <w:b/>
      <w:bC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tngdlayyt</dc:creator>
  <cp:lastModifiedBy>橙子</cp:lastModifiedBy>
  <dcterms:modified xsi:type="dcterms:W3CDTF">2020-04-01T01:58:48Z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